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b/>
          <w:bCs/>
          <w:i w:val="0"/>
          <w:iCs w:val="0"/>
          <w:caps w:val="0"/>
          <w:color w:val="333333"/>
          <w:spacing w:val="0"/>
          <w:sz w:val="24"/>
          <w:szCs w:val="24"/>
        </w:rPr>
      </w:pPr>
      <w:bookmarkStart w:id="0" w:name="_GoBack"/>
      <w:r>
        <w:rPr>
          <w:rFonts w:ascii="仿宋" w:hAnsi="仿宋" w:eastAsia="仿宋" w:cs="仿宋"/>
          <w:b/>
          <w:bCs/>
          <w:i w:val="0"/>
          <w:iCs w:val="0"/>
          <w:caps w:val="0"/>
          <w:color w:val="333333"/>
          <w:spacing w:val="0"/>
          <w:kern w:val="0"/>
          <w:sz w:val="28"/>
          <w:szCs w:val="28"/>
          <w:shd w:val="clear" w:color="auto" w:fill="FFFFFF"/>
          <w:lang w:val="en-US" w:eastAsia="zh-CN"/>
        </w:rPr>
        <w:t>各招标代理机构：</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根据工作需要，我公司决定公开遴选符合条件的招标代理机构履行芦岭地表水厂一期特许经营项目社会资本招标代理工作，现将有关事项公告如下：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一、服务范围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default" w:ascii="仿宋" w:hAnsi="仿宋" w:eastAsia="仿宋" w:cs="仿宋"/>
          <w:i w:val="0"/>
          <w:iCs w:val="0"/>
          <w:caps w:val="0"/>
          <w:color w:val="333333"/>
          <w:spacing w:val="0"/>
          <w:kern w:val="0"/>
          <w:sz w:val="28"/>
          <w:szCs w:val="28"/>
          <w:shd w:val="clear" w:color="auto" w:fill="FFFFFF"/>
          <w:lang w:val="en-US" w:eastAsia="zh-CN"/>
        </w:rPr>
      </w:pPr>
      <w:r>
        <w:rPr>
          <w:rFonts w:hint="eastAsia" w:ascii="仿宋" w:hAnsi="仿宋" w:eastAsia="仿宋" w:cs="仿宋"/>
          <w:i w:val="0"/>
          <w:iCs w:val="0"/>
          <w:caps w:val="0"/>
          <w:color w:val="333333"/>
          <w:spacing w:val="0"/>
          <w:kern w:val="0"/>
          <w:sz w:val="28"/>
          <w:szCs w:val="28"/>
          <w:shd w:val="clear" w:color="auto" w:fill="FFFFFF"/>
          <w:lang w:val="en-US" w:eastAsia="zh-CN"/>
        </w:rPr>
        <w:t xml:space="preserve">1.项目名称: </w:t>
      </w:r>
      <w:r>
        <w:rPr>
          <w:rFonts w:hint="eastAsia" w:ascii="仿宋" w:hAnsi="仿宋" w:eastAsia="仿宋" w:cs="仿宋"/>
          <w:i w:val="0"/>
          <w:iCs w:val="0"/>
          <w:caps w:val="0"/>
          <w:color w:val="000000" w:themeColor="text1"/>
          <w:spacing w:val="0"/>
          <w:kern w:val="0"/>
          <w:sz w:val="28"/>
          <w:szCs w:val="28"/>
          <w:highlight w:val="none"/>
          <w:shd w:val="clear" w:color="auto" w:fill="auto"/>
          <w:lang w:val="en-US" w:eastAsia="zh-CN"/>
          <w14:textFill>
            <w14:solidFill>
              <w14:schemeClr w14:val="tx1"/>
            </w14:solidFill>
          </w14:textFill>
        </w:rPr>
        <w:t>芦岭地表水厂一期特许经营项目社会资本招标代理服务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default" w:ascii="仿宋" w:hAnsi="仿宋" w:eastAsia="仿宋" w:cs="仿宋"/>
          <w:i w:val="0"/>
          <w:iCs w:val="0"/>
          <w:caps w:val="0"/>
          <w:color w:val="333333"/>
          <w:spacing w:val="0"/>
          <w:kern w:val="0"/>
          <w:sz w:val="28"/>
          <w:szCs w:val="28"/>
          <w:shd w:val="clear" w:color="auto" w:fill="FFFFFF"/>
          <w:lang w:val="en-US" w:eastAsia="zh-CN"/>
        </w:rPr>
      </w:pPr>
      <w:r>
        <w:rPr>
          <w:rFonts w:hint="eastAsia" w:ascii="仿宋" w:hAnsi="仿宋" w:eastAsia="仿宋" w:cs="仿宋"/>
          <w:i w:val="0"/>
          <w:iCs w:val="0"/>
          <w:caps w:val="0"/>
          <w:color w:val="333333"/>
          <w:spacing w:val="0"/>
          <w:kern w:val="0"/>
          <w:sz w:val="28"/>
          <w:szCs w:val="28"/>
          <w:shd w:val="clear" w:color="auto" w:fill="FFFFFF"/>
          <w:lang w:val="en-US" w:eastAsia="zh-CN"/>
        </w:rPr>
        <w:t>2.采购人名称：宿州供水服务有限公司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default" w:ascii="微软雅黑" w:hAnsi="微软雅黑" w:eastAsia="微软雅黑" w:cs="微软雅黑"/>
          <w:i w:val="0"/>
          <w:iCs w:val="0"/>
          <w:caps w:val="0"/>
          <w:color w:val="333333"/>
          <w:spacing w:val="0"/>
          <w:sz w:val="24"/>
          <w:szCs w:val="24"/>
          <w:lang w:val="en-US"/>
        </w:rPr>
      </w:pPr>
      <w:r>
        <w:rPr>
          <w:rFonts w:hint="eastAsia" w:ascii="仿宋" w:hAnsi="仿宋" w:eastAsia="仿宋" w:cs="仿宋"/>
          <w:i w:val="0"/>
          <w:iCs w:val="0"/>
          <w:caps w:val="0"/>
          <w:color w:val="333333"/>
          <w:spacing w:val="0"/>
          <w:kern w:val="0"/>
          <w:sz w:val="28"/>
          <w:szCs w:val="28"/>
          <w:shd w:val="clear" w:color="auto" w:fill="FFFFFF"/>
          <w:lang w:val="en-US" w:eastAsia="zh-CN"/>
        </w:rPr>
        <w:t>3.服务范围：组织芦岭地表水厂一期特许经营项目</w:t>
      </w:r>
      <w:r>
        <w:rPr>
          <w:rFonts w:hint="eastAsia" w:ascii="仿宋" w:hAnsi="仿宋" w:eastAsia="仿宋" w:cs="仿宋"/>
          <w:i w:val="0"/>
          <w:iCs w:val="0"/>
          <w:caps w:val="0"/>
          <w:color w:val="333333"/>
          <w:spacing w:val="0"/>
          <w:kern w:val="0"/>
          <w:sz w:val="28"/>
          <w:szCs w:val="28"/>
          <w:highlight w:val="none"/>
          <w:shd w:val="clear" w:color="auto" w:fill="FFFFFF"/>
          <w:lang w:val="en-US" w:eastAsia="zh-CN"/>
        </w:rPr>
        <w:t>社会资本</w:t>
      </w:r>
      <w:r>
        <w:rPr>
          <w:rFonts w:hint="eastAsia" w:ascii="仿宋" w:hAnsi="仿宋" w:eastAsia="仿宋" w:cs="仿宋"/>
          <w:i w:val="0"/>
          <w:iCs w:val="0"/>
          <w:caps w:val="0"/>
          <w:color w:val="333333"/>
          <w:spacing w:val="0"/>
          <w:kern w:val="0"/>
          <w:sz w:val="28"/>
          <w:szCs w:val="28"/>
          <w:shd w:val="clear" w:color="auto" w:fill="FFFFFF"/>
          <w:lang w:val="en-US" w:eastAsia="zh-CN"/>
        </w:rPr>
        <w:t>开标等招标代理工作。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二、资格要求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1.报名人须具有独立法人资格和有效的营业执照。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2.须在宿州市公共资源交易中心官网完成名录登记（以宿州市名录登记信息为准，且信用分为100分）。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3、须在安徽省政府采购网完成代理机构注册。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4、拟派项目组人员（含项目负责人不少于3人），提供2022年7月以来连续6个月在投标单位缴纳社保的缴费明细证明及宿州市名录登记网页截图（需为执业人员）。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5、近三年内无不良记录（自行承诺）。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三、报名所需材料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1.营业执照扫描件；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2.法定代表人报名的，应提供法定代表人身份证明、身份证、联系电话;授权委托代表报名的，应提供法定代表人签署的授权委托书、被授权委托人身份证、联系电话；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3.宿州市公共资源名录登记信息及安徽省政府采购网完成代理机构查询网页截图并加盖单位公章；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29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4.拟派项目组人员相关证明材料；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5.参与报名单位无不良记录(自行承诺)；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6.报价表</w:t>
      </w:r>
      <w:r>
        <w:rPr>
          <w:rFonts w:hint="eastAsia" w:ascii="仿宋" w:hAnsi="仿宋" w:eastAsia="仿宋" w:cs="仿宋"/>
          <w:b/>
          <w:bCs/>
          <w:i w:val="0"/>
          <w:iCs w:val="0"/>
          <w:caps w:val="0"/>
          <w:color w:val="333333"/>
          <w:spacing w:val="0"/>
          <w:kern w:val="0"/>
          <w:sz w:val="28"/>
          <w:szCs w:val="28"/>
          <w:shd w:val="clear" w:color="auto" w:fill="FFFFFF"/>
          <w:lang w:val="en-US" w:eastAsia="zh-CN"/>
        </w:rPr>
        <w:t>（详见后附件2）</w:t>
      </w:r>
      <w:r>
        <w:rPr>
          <w:rFonts w:hint="eastAsia" w:ascii="仿宋" w:hAnsi="仿宋" w:eastAsia="仿宋" w:cs="仿宋"/>
          <w:i w:val="0"/>
          <w:iCs w:val="0"/>
          <w:caps w:val="0"/>
          <w:color w:val="333333"/>
          <w:spacing w:val="0"/>
          <w:kern w:val="0"/>
          <w:sz w:val="28"/>
          <w:szCs w:val="28"/>
          <w:shd w:val="clear" w:color="auto"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7.与评审有关的其他资料。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highlight w:val="none"/>
        </w:rPr>
      </w:pPr>
      <w:r>
        <w:rPr>
          <w:rFonts w:hint="eastAsia" w:ascii="仿宋" w:hAnsi="仿宋" w:eastAsia="仿宋" w:cs="仿宋"/>
          <w:i w:val="0"/>
          <w:iCs w:val="0"/>
          <w:caps w:val="0"/>
          <w:color w:val="333333"/>
          <w:spacing w:val="0"/>
          <w:kern w:val="0"/>
          <w:sz w:val="28"/>
          <w:szCs w:val="28"/>
          <w:highlight w:val="none"/>
          <w:shd w:val="clear" w:color="auto" w:fill="FFFFFF"/>
          <w:lang w:val="en-US" w:eastAsia="zh-CN"/>
        </w:rPr>
        <w:t>以上材料均需加盖公章。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四、服务要求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1.中选后，双方签订服务合同，履行合同约定并按照我公司要求时限保质保量完成招标代理工作。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2.招标代理工作要专业、实事求是，凡经市公共资源交易中心抽查不合格的，供水公司将该招标代理机构列入黑名单，并向有关部门推送。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五、投标最高限价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参照宿州市同类项目招标服务费中标价格收费标准，最高限价18万元，</w:t>
      </w:r>
      <w:r>
        <w:rPr>
          <w:rFonts w:hint="eastAsia" w:ascii="仿宋" w:hAnsi="仿宋" w:eastAsia="仿宋" w:cs="仿宋"/>
          <w:i w:val="0"/>
          <w:iCs w:val="0"/>
          <w:caps w:val="0"/>
          <w:color w:val="333333"/>
          <w:spacing w:val="0"/>
          <w:kern w:val="0"/>
          <w:sz w:val="28"/>
          <w:szCs w:val="28"/>
          <w:highlight w:val="none"/>
          <w:shd w:val="clear" w:color="auto" w:fill="FFFFFF"/>
          <w:lang w:val="en-US" w:eastAsia="zh-CN"/>
        </w:rPr>
        <w:t>报价高于限额的不予接受</w:t>
      </w:r>
      <w:r>
        <w:rPr>
          <w:rFonts w:hint="eastAsia" w:ascii="仿宋" w:hAnsi="仿宋" w:eastAsia="仿宋" w:cs="仿宋"/>
          <w:i w:val="0"/>
          <w:iCs w:val="0"/>
          <w:caps w:val="0"/>
          <w:color w:val="333333"/>
          <w:spacing w:val="0"/>
          <w:kern w:val="0"/>
          <w:sz w:val="28"/>
          <w:szCs w:val="28"/>
          <w:shd w:val="clear" w:color="auto" w:fill="FFFFFF"/>
          <w:lang w:val="en-US" w:eastAsia="zh-CN"/>
        </w:rPr>
        <w:t>，本项目报价含代理费和评审费用等全部费用。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六、选取规则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shd w:val="clear" w:color="auto" w:fill="FFFFFF"/>
          <w:lang w:val="en-US" w:eastAsia="zh-CN"/>
        </w:rPr>
        <w:t>首先对申请人报名材料进行评审，评审合格后按照综合得分高低，从高到低评审出有排序的候选人。经评审综合得分最高者为第一候选人，次高者为第二候选人，第三高者为第三候选人，依次类推，综合得分相同时，按报价由低到高顺序排列。得分且报价相同的，由采购人在监督人员的监督下随机抽签确定候选人排名。最终确定三名</w:t>
      </w:r>
      <w:r>
        <w:rPr>
          <w:rFonts w:hint="eastAsia" w:ascii="仿宋" w:hAnsi="仿宋" w:eastAsia="仿宋" w:cs="仿宋"/>
          <w:i w:val="0"/>
          <w:iCs w:val="0"/>
          <w:caps w:val="0"/>
          <w:color w:val="333333"/>
          <w:spacing w:val="0"/>
          <w:kern w:val="0"/>
          <w:sz w:val="28"/>
          <w:szCs w:val="28"/>
          <w:highlight w:val="none"/>
          <w:shd w:val="clear" w:color="auto" w:fill="FFFFFF"/>
          <w:lang w:val="en-US" w:eastAsia="zh-CN"/>
        </w:rPr>
        <w:t>中选</w:t>
      </w:r>
      <w:r>
        <w:rPr>
          <w:rFonts w:hint="eastAsia" w:ascii="仿宋" w:hAnsi="仿宋" w:eastAsia="仿宋" w:cs="仿宋"/>
          <w:i w:val="0"/>
          <w:iCs w:val="0"/>
          <w:caps w:val="0"/>
          <w:color w:val="333333"/>
          <w:spacing w:val="0"/>
          <w:kern w:val="0"/>
          <w:sz w:val="28"/>
          <w:szCs w:val="28"/>
          <w:shd w:val="clear" w:color="auto" w:fill="FFFFFF"/>
          <w:lang w:val="en-US" w:eastAsia="zh-CN"/>
        </w:rPr>
        <w:t>人。</w:t>
      </w:r>
      <w:r>
        <w:rPr>
          <w:rFonts w:hint="eastAsia" w:ascii="仿宋" w:hAnsi="仿宋" w:eastAsia="仿宋" w:cs="仿宋"/>
          <w:i w:val="0"/>
          <w:iCs w:val="0"/>
          <w:caps w:val="0"/>
          <w:color w:val="333333"/>
          <w:spacing w:val="0"/>
          <w:kern w:val="0"/>
          <w:sz w:val="28"/>
          <w:szCs w:val="28"/>
          <w:highlight w:val="none"/>
          <w:shd w:val="clear" w:color="auto" w:fill="FFFFFF"/>
          <w:lang w:val="en-US" w:eastAsia="zh-CN"/>
        </w:rPr>
        <w:t>中选人</w:t>
      </w:r>
      <w:r>
        <w:rPr>
          <w:rFonts w:hint="eastAsia" w:ascii="仿宋" w:hAnsi="仿宋" w:eastAsia="仿宋" w:cs="仿宋"/>
          <w:i w:val="0"/>
          <w:iCs w:val="0"/>
          <w:caps w:val="0"/>
          <w:color w:val="333333"/>
          <w:spacing w:val="0"/>
          <w:kern w:val="0"/>
          <w:sz w:val="28"/>
          <w:szCs w:val="28"/>
          <w:shd w:val="clear" w:color="auto" w:fill="FFFFFF"/>
          <w:lang w:val="en-US" w:eastAsia="zh-CN"/>
        </w:rPr>
        <w:t>无正当理由不与采购人签订合同的，将依据相关规定给予处理。在招标代理工作中发现不能胜任代理工作的不予使用，依次递补。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七、评分办法（详见后附件1）：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八、报名材料递交时间、方式：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default" w:ascii="仿宋" w:hAnsi="仿宋" w:eastAsia="仿宋" w:cs="仿宋"/>
          <w:i w:val="0"/>
          <w:iCs w:val="0"/>
          <w:caps w:val="0"/>
          <w:color w:val="000000"/>
          <w:spacing w:val="0"/>
          <w:kern w:val="0"/>
          <w:sz w:val="28"/>
          <w:szCs w:val="28"/>
          <w:shd w:val="clear" w:color="auto" w:fill="FFFFFF"/>
          <w:lang w:val="en-US" w:eastAsia="zh-CN"/>
        </w:rPr>
      </w:pPr>
      <w:r>
        <w:rPr>
          <w:rFonts w:hint="eastAsia" w:ascii="仿宋" w:hAnsi="仿宋" w:eastAsia="仿宋" w:cs="仿宋"/>
          <w:i w:val="0"/>
          <w:iCs w:val="0"/>
          <w:caps w:val="0"/>
          <w:color w:val="000000"/>
          <w:spacing w:val="0"/>
          <w:kern w:val="0"/>
          <w:sz w:val="28"/>
          <w:szCs w:val="28"/>
          <w:shd w:val="clear" w:color="auto" w:fill="FFFFFF"/>
          <w:lang w:val="en-US" w:eastAsia="zh-CN"/>
        </w:rPr>
        <w:t>1、报名材料递交时间:2022年7月31日15:00——15：10分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eastAsia" w:ascii="仿宋" w:hAnsi="仿宋" w:eastAsia="仿宋" w:cs="仿宋"/>
          <w:i w:val="0"/>
          <w:iCs w:val="0"/>
          <w:caps w:val="0"/>
          <w:color w:val="000000"/>
          <w:spacing w:val="0"/>
          <w:kern w:val="0"/>
          <w:sz w:val="28"/>
          <w:szCs w:val="28"/>
          <w:shd w:val="clear" w:color="auto" w:fill="FFFFFF"/>
          <w:lang w:val="en-US" w:eastAsia="zh-CN"/>
        </w:rPr>
      </w:pPr>
      <w:r>
        <w:rPr>
          <w:rFonts w:hint="eastAsia" w:ascii="仿宋" w:hAnsi="仿宋" w:eastAsia="仿宋" w:cs="仿宋"/>
          <w:i w:val="0"/>
          <w:iCs w:val="0"/>
          <w:caps w:val="0"/>
          <w:color w:val="000000"/>
          <w:spacing w:val="0"/>
          <w:kern w:val="0"/>
          <w:sz w:val="28"/>
          <w:szCs w:val="28"/>
          <w:shd w:val="clear" w:color="auto" w:fill="FFFFFF"/>
          <w:lang w:val="en-US" w:eastAsia="zh-CN"/>
        </w:rPr>
        <w:t>2、报名材料递交方式：</w:t>
      </w:r>
      <w:r>
        <w:rPr>
          <w:rFonts w:hint="eastAsia" w:ascii="仿宋" w:hAnsi="仿宋" w:eastAsia="仿宋" w:cs="仿宋"/>
          <w:i w:val="0"/>
          <w:iCs w:val="0"/>
          <w:caps w:val="0"/>
          <w:color w:val="000000"/>
          <w:spacing w:val="0"/>
          <w:kern w:val="0"/>
          <w:sz w:val="28"/>
          <w:szCs w:val="28"/>
          <w:shd w:val="clear" w:color="auto" w:fill="FFFFFF"/>
          <w:lang w:val="en-US" w:eastAsia="zh-CN"/>
        </w:rPr>
        <w:fldChar w:fldCharType="begin"/>
      </w:r>
      <w:r>
        <w:rPr>
          <w:rFonts w:hint="eastAsia" w:ascii="仿宋" w:hAnsi="仿宋" w:eastAsia="仿宋" w:cs="仿宋"/>
          <w:i w:val="0"/>
          <w:iCs w:val="0"/>
          <w:caps w:val="0"/>
          <w:color w:val="000000"/>
          <w:spacing w:val="0"/>
          <w:kern w:val="0"/>
          <w:sz w:val="28"/>
          <w:szCs w:val="28"/>
          <w:shd w:val="clear" w:color="auto" w:fill="FFFFFF"/>
          <w:lang w:val="en-US" w:eastAsia="zh-CN"/>
        </w:rPr>
        <w:instrText xml:space="preserve"> HYPERLINK "mailto:网上限时递交，邮箱szgs0557@163.com。" </w:instrText>
      </w:r>
      <w:r>
        <w:rPr>
          <w:rFonts w:hint="eastAsia" w:ascii="仿宋" w:hAnsi="仿宋" w:eastAsia="仿宋" w:cs="仿宋"/>
          <w:i w:val="0"/>
          <w:iCs w:val="0"/>
          <w:caps w:val="0"/>
          <w:color w:val="000000"/>
          <w:spacing w:val="0"/>
          <w:kern w:val="0"/>
          <w:sz w:val="28"/>
          <w:szCs w:val="28"/>
          <w:shd w:val="clear" w:color="auto" w:fill="FFFFFF"/>
          <w:lang w:val="en-US" w:eastAsia="zh-CN"/>
        </w:rPr>
        <w:fldChar w:fldCharType="separate"/>
      </w:r>
      <w:r>
        <w:rPr>
          <w:rStyle w:val="5"/>
          <w:rFonts w:hint="eastAsia" w:ascii="仿宋" w:hAnsi="仿宋" w:eastAsia="仿宋" w:cs="仿宋"/>
          <w:i w:val="0"/>
          <w:iCs w:val="0"/>
          <w:caps w:val="0"/>
          <w:color w:val="000000"/>
          <w:spacing w:val="0"/>
          <w:kern w:val="0"/>
          <w:sz w:val="28"/>
          <w:szCs w:val="28"/>
          <w:shd w:val="clear" w:color="auto" w:fill="FFFFFF"/>
          <w:lang w:val="en-US" w:eastAsia="zh-CN"/>
        </w:rPr>
        <w:t>网上限时递交，邮箱</w:t>
      </w:r>
      <w:r>
        <w:rPr>
          <w:rStyle w:val="5"/>
          <w:rFonts w:hint="eastAsia" w:ascii="仿宋" w:hAnsi="仿宋" w:eastAsia="仿宋" w:cs="仿宋"/>
          <w:i w:val="0"/>
          <w:iCs w:val="0"/>
          <w:color w:val="000000"/>
          <w:spacing w:val="0"/>
          <w:kern w:val="0"/>
          <w:sz w:val="28"/>
          <w:szCs w:val="28"/>
          <w:shd w:val="clear" w:color="auto" w:fill="FFFFFF"/>
          <w:lang w:val="en-US" w:eastAsia="zh-CN"/>
        </w:rPr>
        <w:t>s</w:t>
      </w:r>
      <w:r>
        <w:rPr>
          <w:rStyle w:val="5"/>
          <w:rFonts w:hint="eastAsia" w:ascii="仿宋" w:hAnsi="仿宋" w:eastAsia="仿宋" w:cs="仿宋"/>
          <w:i w:val="0"/>
          <w:iCs w:val="0"/>
          <w:caps w:val="0"/>
          <w:color w:val="000000"/>
          <w:spacing w:val="0"/>
          <w:kern w:val="0"/>
          <w:sz w:val="28"/>
          <w:szCs w:val="28"/>
          <w:shd w:val="clear" w:color="auto" w:fill="FFFFFF"/>
          <w:lang w:val="en-US" w:eastAsia="zh-CN"/>
        </w:rPr>
        <w:t>zgs0557@163.com。</w:t>
      </w:r>
      <w:r>
        <w:rPr>
          <w:rFonts w:hint="eastAsia" w:ascii="仿宋" w:hAnsi="仿宋" w:eastAsia="仿宋" w:cs="仿宋"/>
          <w:i w:val="0"/>
          <w:iCs w:val="0"/>
          <w:caps w:val="0"/>
          <w:color w:val="000000"/>
          <w:spacing w:val="0"/>
          <w:kern w:val="0"/>
          <w:sz w:val="28"/>
          <w:szCs w:val="28"/>
          <w:shd w:val="clear" w:color="auto" w:fill="FFFFFF"/>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60"/>
        <w:jc w:val="both"/>
        <w:rPr>
          <w:rFonts w:hint="default" w:ascii="仿宋" w:hAnsi="仿宋" w:eastAsia="仿宋" w:cs="仿宋"/>
          <w:i w:val="0"/>
          <w:iCs w:val="0"/>
          <w:caps w:val="0"/>
          <w:color w:val="000000"/>
          <w:spacing w:val="0"/>
          <w:kern w:val="0"/>
          <w:sz w:val="28"/>
          <w:szCs w:val="28"/>
          <w:shd w:val="clear" w:color="auto" w:fill="FFFFFF"/>
          <w:lang w:val="en-US" w:eastAsia="zh-CN"/>
        </w:rPr>
      </w:pPr>
      <w:r>
        <w:rPr>
          <w:rFonts w:hint="eastAsia" w:ascii="仿宋" w:hAnsi="仿宋" w:eastAsia="仿宋" w:cs="仿宋"/>
          <w:i w:val="0"/>
          <w:iCs w:val="0"/>
          <w:caps w:val="0"/>
          <w:color w:val="000000"/>
          <w:spacing w:val="0"/>
          <w:kern w:val="0"/>
          <w:sz w:val="28"/>
          <w:szCs w:val="28"/>
          <w:shd w:val="clear" w:color="auto" w:fill="FFFFFF"/>
          <w:lang w:val="en-US" w:eastAsia="zh-CN"/>
        </w:rPr>
        <w:t>3、网上下载加密软件及使用说明。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i w:val="0"/>
          <w:iCs w:val="0"/>
          <w:caps w:val="0"/>
          <w:color w:val="000000"/>
          <w:spacing w:val="0"/>
          <w:kern w:val="0"/>
          <w:sz w:val="28"/>
          <w:szCs w:val="28"/>
          <w:shd w:val="clear" w:color="auto" w:fill="FFFFFF"/>
          <w:lang w:val="en-US" w:eastAsia="zh-CN"/>
        </w:rPr>
      </w:pPr>
      <w:r>
        <w:rPr>
          <w:rFonts w:hint="eastAsia" w:ascii="仿宋" w:hAnsi="仿宋" w:eastAsia="仿宋" w:cs="仿宋"/>
          <w:b/>
          <w:bCs/>
          <w:i w:val="0"/>
          <w:iCs w:val="0"/>
          <w:caps w:val="0"/>
          <w:color w:val="000000"/>
          <w:spacing w:val="0"/>
          <w:kern w:val="0"/>
          <w:sz w:val="28"/>
          <w:szCs w:val="28"/>
          <w:shd w:val="clear" w:color="auto" w:fill="FFFFFF"/>
          <w:lang w:val="en-US" w:eastAsia="zh-CN"/>
        </w:rPr>
        <w:t>九、联系方式：</w:t>
      </w:r>
      <w:r>
        <w:rPr>
          <w:rFonts w:hint="eastAsia" w:ascii="仿宋" w:hAnsi="仿宋" w:eastAsia="仿宋" w:cs="仿宋"/>
          <w:i w:val="0"/>
          <w:iCs w:val="0"/>
          <w:color w:val="000000"/>
          <w:spacing w:val="0"/>
          <w:kern w:val="0"/>
          <w:sz w:val="28"/>
          <w:szCs w:val="28"/>
          <w:shd w:val="clear" w:color="auto" w:fill="FFFFFF"/>
          <w:lang w:val="en-US" w:eastAsia="zh-CN"/>
        </w:rPr>
        <w:fldChar w:fldCharType="begin"/>
      </w:r>
      <w:r>
        <w:rPr>
          <w:rFonts w:hint="eastAsia" w:ascii="仿宋" w:hAnsi="仿宋" w:eastAsia="仿宋" w:cs="仿宋"/>
          <w:i w:val="0"/>
          <w:iCs w:val="0"/>
          <w:color w:val="000000"/>
          <w:spacing w:val="0"/>
          <w:kern w:val="0"/>
          <w:sz w:val="28"/>
          <w:szCs w:val="28"/>
          <w:shd w:val="clear" w:color="auto" w:fill="FFFFFF"/>
          <w:lang w:val="en-US" w:eastAsia="zh-CN"/>
        </w:rPr>
        <w:instrText xml:space="preserve"> HYPERLINK "mailto:szgs0557@163.com。" </w:instrText>
      </w:r>
      <w:r>
        <w:rPr>
          <w:rFonts w:hint="eastAsia" w:ascii="仿宋" w:hAnsi="仿宋" w:eastAsia="仿宋" w:cs="仿宋"/>
          <w:i w:val="0"/>
          <w:iCs w:val="0"/>
          <w:color w:val="000000"/>
          <w:spacing w:val="0"/>
          <w:kern w:val="0"/>
          <w:sz w:val="28"/>
          <w:szCs w:val="28"/>
          <w:shd w:val="clear" w:color="auto" w:fill="FFFFFF"/>
          <w:lang w:val="en-US" w:eastAsia="zh-CN"/>
        </w:rPr>
        <w:fldChar w:fldCharType="separate"/>
      </w:r>
      <w:r>
        <w:rPr>
          <w:rStyle w:val="5"/>
          <w:rFonts w:hint="eastAsia" w:ascii="仿宋" w:hAnsi="仿宋" w:eastAsia="仿宋" w:cs="仿宋"/>
          <w:i w:val="0"/>
          <w:iCs w:val="0"/>
          <w:color w:val="000000"/>
          <w:spacing w:val="0"/>
          <w:kern w:val="0"/>
          <w:sz w:val="28"/>
          <w:szCs w:val="28"/>
          <w:shd w:val="clear" w:color="auto" w:fill="FFFFFF"/>
          <w:lang w:val="en-US" w:eastAsia="zh-CN"/>
        </w:rPr>
        <w:t>s</w:t>
      </w:r>
      <w:r>
        <w:rPr>
          <w:rStyle w:val="5"/>
          <w:rFonts w:hint="eastAsia" w:ascii="仿宋" w:hAnsi="仿宋" w:eastAsia="仿宋" w:cs="仿宋"/>
          <w:i w:val="0"/>
          <w:iCs w:val="0"/>
          <w:caps w:val="0"/>
          <w:color w:val="000000"/>
          <w:spacing w:val="0"/>
          <w:kern w:val="0"/>
          <w:sz w:val="28"/>
          <w:szCs w:val="28"/>
          <w:shd w:val="clear" w:color="auto" w:fill="FFFFFF"/>
          <w:lang w:val="en-US" w:eastAsia="zh-CN"/>
        </w:rPr>
        <w:t>zgs0557@163.com。</w:t>
      </w:r>
      <w:r>
        <w:rPr>
          <w:rFonts w:hint="eastAsia" w:ascii="仿宋" w:hAnsi="仿宋" w:eastAsia="仿宋" w:cs="仿宋"/>
          <w:i w:val="0"/>
          <w:iCs w:val="0"/>
          <w:color w:val="000000"/>
          <w:spacing w:val="0"/>
          <w:kern w:val="0"/>
          <w:sz w:val="28"/>
          <w:szCs w:val="28"/>
          <w:shd w:val="clear" w:color="auto" w:fill="FFFFFF"/>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i w:val="0"/>
          <w:iCs w:val="0"/>
          <w:caps w:val="0"/>
          <w:color w:val="000000"/>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ind w:left="0" w:right="0" w:firstLine="0"/>
        <w:jc w:val="center"/>
        <w:rPr>
          <w:rFonts w:hint="eastAsia" w:ascii="仿宋" w:hAnsi="仿宋" w:eastAsia="仿宋" w:cs="仿宋"/>
          <w:b/>
          <w:bCs/>
          <w:i w:val="0"/>
          <w:iCs w:val="0"/>
          <w:caps w:val="0"/>
          <w:color w:val="333333"/>
          <w:spacing w:val="0"/>
          <w:kern w:val="0"/>
          <w:sz w:val="28"/>
          <w:szCs w:val="28"/>
          <w:shd w:val="clear" w:color="auto" w:fill="FFFFFF"/>
          <w:lang w:val="en-US" w:eastAsia="zh-CN"/>
        </w:rPr>
      </w:pPr>
      <w:r>
        <w:rPr>
          <w:rFonts w:hint="eastAsia" w:ascii="仿宋" w:hAnsi="仿宋" w:eastAsia="仿宋" w:cs="仿宋"/>
          <w:b/>
          <w:bCs/>
          <w:i w:val="0"/>
          <w:iCs w:val="0"/>
          <w:caps w:val="0"/>
          <w:color w:val="333333"/>
          <w:spacing w:val="0"/>
          <w:kern w:val="0"/>
          <w:sz w:val="46"/>
          <w:szCs w:val="46"/>
          <w:shd w:val="clear" w:color="auto" w:fill="FFFFFF"/>
          <w:lang w:val="en-US" w:eastAsia="zh-CN"/>
        </w:rPr>
        <w:t>评 分 办 法</w:t>
      </w:r>
    </w:p>
    <w:tbl>
      <w:tblPr>
        <w:tblStyle w:val="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559"/>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auto"/>
              <w:jc w:val="center"/>
              <w:rPr>
                <w:rFonts w:ascii="宋体" w:hAnsi="宋体" w:eastAsia="宋体"/>
                <w:szCs w:val="21"/>
              </w:rPr>
            </w:pPr>
            <w:r>
              <w:rPr>
                <w:rFonts w:hint="eastAsia" w:ascii="宋体" w:hAnsi="宋体" w:eastAsia="宋体"/>
                <w:szCs w:val="21"/>
              </w:rPr>
              <w:t>序号</w:t>
            </w:r>
          </w:p>
        </w:tc>
        <w:tc>
          <w:tcPr>
            <w:tcW w:w="1134" w:type="dxa"/>
            <w:vAlign w:val="center"/>
          </w:tcPr>
          <w:p>
            <w:pPr>
              <w:spacing w:line="360" w:lineRule="auto"/>
              <w:jc w:val="center"/>
              <w:rPr>
                <w:rFonts w:ascii="宋体" w:hAnsi="宋体" w:eastAsia="宋体"/>
                <w:szCs w:val="21"/>
              </w:rPr>
            </w:pPr>
            <w:r>
              <w:rPr>
                <w:rFonts w:hint="eastAsia" w:ascii="宋体" w:hAnsi="宋体" w:eastAsia="宋体"/>
                <w:szCs w:val="21"/>
              </w:rPr>
              <w:t>评分项</w:t>
            </w:r>
          </w:p>
        </w:tc>
        <w:tc>
          <w:tcPr>
            <w:tcW w:w="1559" w:type="dxa"/>
            <w:vAlign w:val="center"/>
          </w:tcPr>
          <w:p>
            <w:pPr>
              <w:spacing w:line="360" w:lineRule="auto"/>
              <w:jc w:val="center"/>
              <w:rPr>
                <w:rFonts w:ascii="宋体" w:hAnsi="宋体" w:eastAsia="宋体"/>
                <w:szCs w:val="21"/>
              </w:rPr>
            </w:pPr>
            <w:r>
              <w:rPr>
                <w:rFonts w:hint="eastAsia" w:ascii="宋体" w:hAnsi="宋体" w:eastAsia="宋体"/>
                <w:szCs w:val="21"/>
              </w:rPr>
              <w:t>评分因素</w:t>
            </w:r>
          </w:p>
        </w:tc>
        <w:tc>
          <w:tcPr>
            <w:tcW w:w="5529" w:type="dxa"/>
            <w:vAlign w:val="center"/>
          </w:tcPr>
          <w:p>
            <w:pPr>
              <w:spacing w:line="360" w:lineRule="auto"/>
              <w:jc w:val="center"/>
              <w:rPr>
                <w:rFonts w:ascii="宋体" w:hAnsi="宋体" w:eastAsia="宋体"/>
                <w:szCs w:val="21"/>
              </w:rPr>
            </w:pPr>
            <w:r>
              <w:rPr>
                <w:rFonts w:hint="eastAsia" w:ascii="宋体" w:hAnsi="宋体" w:eastAsia="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704"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1</w:t>
            </w:r>
          </w:p>
        </w:tc>
        <w:tc>
          <w:tcPr>
            <w:tcW w:w="1134" w:type="dxa"/>
            <w:vMerge w:val="restart"/>
            <w:vAlign w:val="center"/>
          </w:tcPr>
          <w:p>
            <w:pPr>
              <w:spacing w:line="360" w:lineRule="auto"/>
              <w:jc w:val="center"/>
              <w:rPr>
                <w:rFonts w:ascii="宋体" w:hAnsi="宋体" w:eastAsia="宋体"/>
                <w:szCs w:val="21"/>
              </w:rPr>
            </w:pPr>
            <w:r>
              <w:rPr>
                <w:rFonts w:hint="eastAsia" w:ascii="宋体" w:hAnsi="宋体" w:eastAsia="宋体"/>
                <w:szCs w:val="21"/>
              </w:rPr>
              <w:t>技术部分（</w:t>
            </w:r>
            <w:r>
              <w:rPr>
                <w:rFonts w:hint="eastAsia" w:ascii="宋体" w:hAnsi="宋体" w:eastAsia="宋体"/>
                <w:szCs w:val="21"/>
                <w:lang w:val="en-US" w:eastAsia="zh-CN"/>
              </w:rPr>
              <w:t>6</w:t>
            </w:r>
            <w:r>
              <w:rPr>
                <w:rFonts w:ascii="宋体" w:hAnsi="宋体" w:eastAsia="宋体"/>
                <w:szCs w:val="21"/>
              </w:rPr>
              <w:t>0</w:t>
            </w:r>
            <w:r>
              <w:rPr>
                <w:rFonts w:hint="eastAsia" w:ascii="宋体" w:hAnsi="宋体" w:eastAsia="宋体"/>
                <w:szCs w:val="21"/>
              </w:rPr>
              <w:t>分）</w:t>
            </w:r>
          </w:p>
        </w:tc>
        <w:tc>
          <w:tcPr>
            <w:tcW w:w="1559" w:type="dxa"/>
            <w:vAlign w:val="center"/>
          </w:tcPr>
          <w:p>
            <w:pPr>
              <w:spacing w:line="360" w:lineRule="auto"/>
              <w:jc w:val="center"/>
              <w:rPr>
                <w:rFonts w:ascii="宋体" w:hAnsi="宋体" w:eastAsia="宋体"/>
                <w:szCs w:val="21"/>
              </w:rPr>
            </w:pPr>
            <w:r>
              <w:rPr>
                <w:rFonts w:hint="eastAsia" w:ascii="宋体" w:hAnsi="宋体" w:eastAsia="宋体"/>
                <w:szCs w:val="21"/>
              </w:rPr>
              <w:t>综合实力</w:t>
            </w:r>
          </w:p>
          <w:p>
            <w:pPr>
              <w:spacing w:line="360" w:lineRule="auto"/>
              <w:jc w:val="center"/>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0分）</w:t>
            </w:r>
          </w:p>
        </w:tc>
        <w:tc>
          <w:tcPr>
            <w:tcW w:w="5529" w:type="dxa"/>
            <w:vAlign w:val="center"/>
          </w:tcPr>
          <w:p>
            <w:pPr>
              <w:spacing w:line="360" w:lineRule="auto"/>
              <w:jc w:val="left"/>
              <w:rPr>
                <w:rFonts w:ascii="宋体" w:hAnsi="宋体" w:eastAsia="宋体"/>
                <w:szCs w:val="21"/>
              </w:rPr>
            </w:pPr>
            <w:r>
              <w:rPr>
                <w:rFonts w:hint="eastAsia" w:ascii="宋体" w:hAnsi="宋体" w:eastAsia="宋体"/>
                <w:szCs w:val="21"/>
              </w:rPr>
              <w:t>投标人获得中央精神文明建设指导委员会授予的“全国文明单位”称号的得</w:t>
            </w:r>
            <w:r>
              <w:rPr>
                <w:rFonts w:ascii="宋体" w:hAnsi="宋体" w:eastAsia="宋体"/>
                <w:szCs w:val="21"/>
              </w:rPr>
              <w:t>10分</w:t>
            </w:r>
            <w:r>
              <w:rPr>
                <w:rFonts w:hint="eastAsia" w:ascii="宋体" w:hAnsi="宋体" w:eastAsia="宋体"/>
                <w:szCs w:val="21"/>
              </w:rPr>
              <w:t>，</w:t>
            </w:r>
            <w:r>
              <w:rPr>
                <w:rFonts w:ascii="宋体" w:hAnsi="宋体" w:eastAsia="宋体"/>
                <w:szCs w:val="21"/>
              </w:rPr>
              <w:t>获得</w:t>
            </w:r>
            <w:r>
              <w:rPr>
                <w:rFonts w:hint="eastAsia" w:ascii="宋体" w:hAnsi="宋体" w:eastAsia="宋体"/>
                <w:szCs w:val="21"/>
              </w:rPr>
              <w:t>省级精神文明建设指导委员会授予的“省级文明单位”称号的得</w:t>
            </w:r>
            <w:r>
              <w:rPr>
                <w:rFonts w:ascii="宋体" w:hAnsi="宋体" w:eastAsia="宋体"/>
                <w:szCs w:val="21"/>
              </w:rPr>
              <w:t>5分</w:t>
            </w:r>
            <w:r>
              <w:rPr>
                <w:rFonts w:hint="eastAsia" w:ascii="宋体" w:hAnsi="宋体" w:eastAsia="宋体"/>
                <w:szCs w:val="21"/>
              </w:rPr>
              <w:t>。</w:t>
            </w:r>
            <w:r>
              <w:rPr>
                <w:rFonts w:ascii="宋体" w:hAnsi="宋体" w:eastAsia="宋体"/>
                <w:szCs w:val="21"/>
              </w:rPr>
              <w:t>本项</w:t>
            </w:r>
            <w:r>
              <w:rPr>
                <w:rFonts w:hint="eastAsia" w:ascii="宋体" w:hAnsi="宋体" w:eastAsia="宋体"/>
                <w:szCs w:val="21"/>
              </w:rPr>
              <w:t>最高得</w:t>
            </w:r>
            <w:r>
              <w:rPr>
                <w:rFonts w:ascii="宋体" w:hAnsi="宋体" w:eastAsia="宋体"/>
                <w:szCs w:val="21"/>
              </w:rPr>
              <w:t>1</w:t>
            </w:r>
            <w:r>
              <w:rPr>
                <w:rFonts w:hint="eastAsia" w:ascii="宋体" w:hAnsi="宋体" w:eastAsia="宋体"/>
                <w:szCs w:val="21"/>
              </w:rPr>
              <w:t>0分</w:t>
            </w:r>
            <w:r>
              <w:rPr>
                <w:rFonts w:ascii="宋体" w:hAnsi="宋体" w:eastAsia="宋体"/>
                <w:szCs w:val="21"/>
              </w:rPr>
              <w:t>。</w:t>
            </w:r>
            <w:r>
              <w:rPr>
                <w:rFonts w:ascii="宋体" w:hAnsi="宋体" w:eastAsia="宋体"/>
                <w:szCs w:val="21"/>
                <w:highlight w:val="none"/>
                <w:shd w:val="clear"/>
              </w:rPr>
              <w:t>须提</w:t>
            </w:r>
            <w:r>
              <w:rPr>
                <w:rFonts w:hint="eastAsia" w:ascii="宋体" w:hAnsi="宋体" w:eastAsia="宋体"/>
                <w:szCs w:val="21"/>
                <w:highlight w:val="none"/>
                <w:shd w:val="clear"/>
                <w:lang w:eastAsia="zh-CN"/>
              </w:rPr>
              <w:t>供</w:t>
            </w:r>
            <w:r>
              <w:rPr>
                <w:rFonts w:ascii="宋体" w:hAnsi="宋体" w:eastAsia="宋体"/>
                <w:szCs w:val="21"/>
                <w:highlight w:val="none"/>
                <w:shd w:val="clear"/>
              </w:rPr>
              <w:t>中国文明网</w:t>
            </w:r>
            <w:r>
              <w:rPr>
                <w:rFonts w:ascii="宋体" w:hAnsi="宋体" w:eastAsia="宋体"/>
                <w:szCs w:val="21"/>
              </w:rPr>
              <w:t>（http://www.wenming.cn）</w:t>
            </w:r>
            <w:r>
              <w:rPr>
                <w:rFonts w:hint="eastAsia" w:ascii="宋体" w:hAnsi="宋体" w:eastAsia="宋体"/>
                <w:szCs w:val="21"/>
              </w:rPr>
              <w:t>或</w:t>
            </w:r>
            <w:r>
              <w:rPr>
                <w:rFonts w:ascii="宋体" w:hAnsi="宋体" w:eastAsia="宋体"/>
                <w:szCs w:val="21"/>
              </w:rPr>
              <w:t>省级文明网公布的文明单位名单截图。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704" w:type="dxa"/>
            <w:vMerge w:val="continue"/>
            <w:vAlign w:val="center"/>
          </w:tcPr>
          <w:p>
            <w:pPr>
              <w:spacing w:line="360" w:lineRule="auto"/>
              <w:jc w:val="center"/>
              <w:rPr>
                <w:rFonts w:ascii="宋体" w:hAnsi="宋体" w:eastAsia="宋体"/>
                <w:szCs w:val="21"/>
              </w:rPr>
            </w:pPr>
          </w:p>
        </w:tc>
        <w:tc>
          <w:tcPr>
            <w:tcW w:w="1134" w:type="dxa"/>
            <w:vMerge w:val="continue"/>
            <w:vAlign w:val="center"/>
          </w:tcPr>
          <w:p>
            <w:pPr>
              <w:spacing w:line="360" w:lineRule="auto"/>
              <w:jc w:val="center"/>
              <w:rPr>
                <w:rFonts w:ascii="宋体" w:hAnsi="宋体" w:eastAsia="宋体"/>
                <w:szCs w:val="21"/>
              </w:rPr>
            </w:pPr>
          </w:p>
        </w:tc>
        <w:tc>
          <w:tcPr>
            <w:tcW w:w="1559" w:type="dxa"/>
            <w:vAlign w:val="center"/>
          </w:tcPr>
          <w:p>
            <w:pPr>
              <w:spacing w:line="360" w:lineRule="auto"/>
              <w:jc w:val="center"/>
              <w:rPr>
                <w:rFonts w:ascii="宋体" w:hAnsi="宋体" w:eastAsia="宋体"/>
                <w:szCs w:val="21"/>
              </w:rPr>
            </w:pPr>
            <w:r>
              <w:rPr>
                <w:rFonts w:hint="eastAsia" w:ascii="宋体" w:hAnsi="宋体" w:eastAsia="宋体"/>
                <w:szCs w:val="21"/>
              </w:rPr>
              <w:t>企业业绩</w:t>
            </w:r>
          </w:p>
          <w:p>
            <w:pPr>
              <w:spacing w:line="360" w:lineRule="auto"/>
              <w:jc w:val="center"/>
              <w:rPr>
                <w:rFonts w:ascii="宋体" w:hAnsi="宋体" w:eastAsia="宋体"/>
                <w:szCs w:val="21"/>
              </w:rPr>
            </w:pPr>
            <w:r>
              <w:rPr>
                <w:rFonts w:hint="eastAsia" w:ascii="宋体" w:hAnsi="宋体" w:eastAsia="宋体"/>
                <w:szCs w:val="21"/>
              </w:rPr>
              <w:t>（</w:t>
            </w:r>
            <w:r>
              <w:rPr>
                <w:rFonts w:ascii="宋体" w:hAnsi="宋体" w:eastAsia="宋体"/>
                <w:szCs w:val="21"/>
              </w:rPr>
              <w:t>50</w:t>
            </w:r>
            <w:r>
              <w:rPr>
                <w:rFonts w:hint="eastAsia" w:ascii="宋体" w:hAnsi="宋体" w:eastAsia="宋体"/>
                <w:szCs w:val="21"/>
              </w:rPr>
              <w:t>分）</w:t>
            </w:r>
          </w:p>
        </w:tc>
        <w:tc>
          <w:tcPr>
            <w:tcW w:w="5529" w:type="dxa"/>
            <w:vAlign w:val="center"/>
          </w:tcPr>
          <w:p>
            <w:pPr>
              <w:spacing w:line="360" w:lineRule="auto"/>
              <w:jc w:val="left"/>
              <w:rPr>
                <w:rFonts w:ascii="宋体" w:hAnsi="宋体" w:eastAsia="宋体"/>
                <w:szCs w:val="21"/>
              </w:rPr>
            </w:pPr>
            <w:r>
              <w:rPr>
                <w:rFonts w:hint="eastAsia" w:ascii="宋体" w:hAnsi="宋体" w:eastAsia="宋体"/>
                <w:szCs w:val="21"/>
              </w:rPr>
              <w:t>（1）</w:t>
            </w:r>
            <w:r>
              <w:rPr>
                <w:rFonts w:ascii="宋体" w:hAnsi="宋体" w:eastAsia="宋体"/>
                <w:szCs w:val="21"/>
              </w:rPr>
              <w:t>2017年1月1日</w:t>
            </w:r>
            <w:r>
              <w:rPr>
                <w:rFonts w:hint="eastAsia" w:ascii="宋体" w:hAnsi="宋体" w:eastAsia="宋体"/>
                <w:szCs w:val="21"/>
              </w:rPr>
              <w:t>以来，每承担过一项供水</w:t>
            </w:r>
            <w:r>
              <w:rPr>
                <w:rFonts w:ascii="宋体" w:hAnsi="宋体" w:eastAsia="宋体"/>
                <w:szCs w:val="21"/>
              </w:rPr>
              <w:t>或排水类</w:t>
            </w:r>
            <w:r>
              <w:rPr>
                <w:rFonts w:hint="eastAsia" w:ascii="宋体" w:hAnsi="宋体" w:eastAsia="宋体"/>
                <w:szCs w:val="21"/>
              </w:rPr>
              <w:t>特许经营</w:t>
            </w:r>
            <w:r>
              <w:rPr>
                <w:rFonts w:ascii="宋体" w:hAnsi="宋体" w:eastAsia="宋体"/>
                <w:szCs w:val="21"/>
              </w:rPr>
              <w:t>（</w:t>
            </w:r>
            <w:r>
              <w:rPr>
                <w:rFonts w:hint="eastAsia" w:ascii="宋体" w:hAnsi="宋体" w:eastAsia="宋体"/>
                <w:szCs w:val="21"/>
              </w:rPr>
              <w:t>或P</w:t>
            </w:r>
            <w:r>
              <w:rPr>
                <w:rFonts w:ascii="宋体" w:hAnsi="宋体" w:eastAsia="宋体"/>
                <w:szCs w:val="21"/>
              </w:rPr>
              <w:t>PP）</w:t>
            </w:r>
            <w:r>
              <w:rPr>
                <w:rFonts w:hint="eastAsia" w:ascii="宋体" w:hAnsi="宋体" w:eastAsia="宋体"/>
                <w:szCs w:val="21"/>
              </w:rPr>
              <w:t>项目社会资本招标代理业绩得</w:t>
            </w:r>
            <w:r>
              <w:rPr>
                <w:rFonts w:hint="eastAsia" w:ascii="宋体" w:hAnsi="宋体" w:eastAsia="宋体"/>
                <w:szCs w:val="21"/>
                <w:lang w:val="en-US" w:eastAsia="zh-CN"/>
              </w:rPr>
              <w:t>6</w:t>
            </w:r>
            <w:r>
              <w:rPr>
                <w:rFonts w:ascii="宋体" w:hAnsi="宋体" w:eastAsia="宋体"/>
                <w:szCs w:val="21"/>
              </w:rPr>
              <w:t>分，</w:t>
            </w:r>
            <w:r>
              <w:rPr>
                <w:rFonts w:hint="eastAsia" w:ascii="宋体" w:hAnsi="宋体" w:eastAsia="宋体"/>
                <w:szCs w:val="21"/>
              </w:rPr>
              <w:t>本项</w:t>
            </w:r>
            <w:r>
              <w:rPr>
                <w:rFonts w:ascii="宋体" w:hAnsi="宋体" w:eastAsia="宋体"/>
                <w:szCs w:val="21"/>
              </w:rPr>
              <w:t>最高得</w:t>
            </w:r>
            <w:r>
              <w:rPr>
                <w:rFonts w:hint="eastAsia" w:ascii="宋体" w:hAnsi="宋体" w:eastAsia="宋体"/>
                <w:szCs w:val="21"/>
                <w:lang w:val="en-US" w:eastAsia="zh-CN"/>
              </w:rPr>
              <w:t>30</w:t>
            </w:r>
            <w:r>
              <w:rPr>
                <w:rFonts w:ascii="宋体" w:hAnsi="宋体" w:eastAsia="宋体"/>
                <w:szCs w:val="21"/>
              </w:rPr>
              <w:t>分。</w:t>
            </w:r>
          </w:p>
          <w:p>
            <w:pPr>
              <w:spacing w:line="360" w:lineRule="auto"/>
              <w:jc w:val="left"/>
              <w:rPr>
                <w:rFonts w:ascii="宋体" w:hAnsi="宋体" w:eastAsia="宋体"/>
                <w:szCs w:val="21"/>
              </w:rPr>
            </w:pPr>
            <w:r>
              <w:rPr>
                <w:rFonts w:hint="eastAsia" w:ascii="宋体" w:hAnsi="宋体" w:eastAsia="宋体"/>
                <w:szCs w:val="21"/>
              </w:rPr>
              <w:t>（2）</w:t>
            </w:r>
            <w:r>
              <w:rPr>
                <w:rFonts w:ascii="宋体" w:hAnsi="宋体" w:eastAsia="宋体"/>
                <w:szCs w:val="21"/>
              </w:rPr>
              <w:t>2017年1月1日</w:t>
            </w:r>
            <w:r>
              <w:rPr>
                <w:rFonts w:hint="eastAsia" w:ascii="宋体" w:hAnsi="宋体" w:eastAsia="宋体"/>
                <w:szCs w:val="21"/>
              </w:rPr>
              <w:t>以来，每承担过一项宿州市本级特许经营</w:t>
            </w:r>
            <w:r>
              <w:rPr>
                <w:rFonts w:ascii="宋体" w:hAnsi="宋体" w:eastAsia="宋体"/>
                <w:szCs w:val="21"/>
              </w:rPr>
              <w:t>（</w:t>
            </w:r>
            <w:r>
              <w:rPr>
                <w:rFonts w:hint="eastAsia" w:ascii="宋体" w:hAnsi="宋体" w:eastAsia="宋体"/>
                <w:szCs w:val="21"/>
              </w:rPr>
              <w:t>或P</w:t>
            </w:r>
            <w:r>
              <w:rPr>
                <w:rFonts w:ascii="宋体" w:hAnsi="宋体" w:eastAsia="宋体"/>
                <w:szCs w:val="21"/>
              </w:rPr>
              <w:t>PP）</w:t>
            </w:r>
            <w:r>
              <w:rPr>
                <w:rFonts w:hint="eastAsia" w:ascii="宋体" w:hAnsi="宋体" w:eastAsia="宋体"/>
                <w:szCs w:val="21"/>
              </w:rPr>
              <w:t>项目社会资本招标代理业绩得</w:t>
            </w:r>
            <w:r>
              <w:rPr>
                <w:rFonts w:hint="eastAsia" w:ascii="宋体" w:hAnsi="宋体" w:eastAsia="宋体"/>
                <w:szCs w:val="21"/>
                <w:lang w:val="en-US" w:eastAsia="zh-CN"/>
              </w:rPr>
              <w:t>10</w:t>
            </w:r>
            <w:r>
              <w:rPr>
                <w:rFonts w:ascii="宋体" w:hAnsi="宋体" w:eastAsia="宋体"/>
                <w:szCs w:val="21"/>
              </w:rPr>
              <w:t>分，</w:t>
            </w:r>
            <w:r>
              <w:rPr>
                <w:rFonts w:hint="eastAsia" w:ascii="宋体" w:hAnsi="宋体" w:eastAsia="宋体"/>
                <w:szCs w:val="21"/>
              </w:rPr>
              <w:t>本项</w:t>
            </w:r>
            <w:r>
              <w:rPr>
                <w:rFonts w:ascii="宋体" w:hAnsi="宋体" w:eastAsia="宋体"/>
                <w:szCs w:val="21"/>
              </w:rPr>
              <w:t>最高得</w:t>
            </w:r>
            <w:r>
              <w:rPr>
                <w:rFonts w:hint="eastAsia" w:ascii="宋体" w:hAnsi="宋体" w:eastAsia="宋体"/>
                <w:szCs w:val="21"/>
                <w:lang w:val="en-US" w:eastAsia="zh-CN"/>
              </w:rPr>
              <w:t>20</w:t>
            </w:r>
            <w:r>
              <w:rPr>
                <w:rFonts w:ascii="宋体" w:hAnsi="宋体" w:eastAsia="宋体"/>
                <w:szCs w:val="21"/>
              </w:rPr>
              <w:t>分。</w:t>
            </w:r>
          </w:p>
          <w:p>
            <w:pPr>
              <w:spacing w:line="360" w:lineRule="auto"/>
              <w:jc w:val="left"/>
              <w:rPr>
                <w:rFonts w:ascii="宋体" w:hAnsi="宋体" w:eastAsia="宋体"/>
                <w:szCs w:val="21"/>
              </w:rPr>
            </w:pPr>
            <w:r>
              <w:rPr>
                <w:rFonts w:hint="eastAsia" w:ascii="宋体" w:hAnsi="宋体" w:eastAsia="宋体"/>
                <w:b/>
                <w:bCs/>
                <w:szCs w:val="21"/>
              </w:rPr>
              <w:t>备注：日期以</w:t>
            </w:r>
            <w:r>
              <w:rPr>
                <w:rFonts w:ascii="宋体" w:hAnsi="宋体" w:eastAsia="宋体"/>
                <w:b/>
                <w:bCs/>
                <w:szCs w:val="21"/>
              </w:rPr>
              <w:t>合同</w:t>
            </w:r>
            <w:r>
              <w:rPr>
                <w:rFonts w:hint="eastAsia" w:ascii="宋体" w:hAnsi="宋体" w:eastAsia="宋体"/>
                <w:b/>
                <w:bCs/>
                <w:szCs w:val="21"/>
              </w:rPr>
              <w:t>签订时间为准，</w:t>
            </w:r>
            <w:r>
              <w:rPr>
                <w:rFonts w:hint="eastAsia" w:ascii="宋体" w:hAnsi="宋体" w:eastAsia="宋体"/>
                <w:b/>
                <w:szCs w:val="21"/>
              </w:rPr>
              <w:t>提供相关合同的复印件或影印件。（1）和</w:t>
            </w:r>
            <w:r>
              <w:rPr>
                <w:rFonts w:ascii="宋体" w:hAnsi="宋体" w:eastAsia="宋体"/>
                <w:b/>
                <w:szCs w:val="21"/>
              </w:rPr>
              <w:t>（</w:t>
            </w:r>
            <w:r>
              <w:rPr>
                <w:rFonts w:hint="eastAsia" w:ascii="宋体" w:hAnsi="宋体" w:eastAsia="宋体"/>
                <w:b/>
                <w:szCs w:val="21"/>
              </w:rPr>
              <w:t>2</w:t>
            </w:r>
            <w:r>
              <w:rPr>
                <w:rFonts w:ascii="宋体" w:hAnsi="宋体" w:eastAsia="宋体"/>
                <w:b/>
                <w:szCs w:val="21"/>
              </w:rPr>
              <w:t>）</w:t>
            </w:r>
            <w:r>
              <w:rPr>
                <w:rFonts w:hint="eastAsia" w:ascii="宋体" w:hAnsi="宋体" w:eastAsia="宋体"/>
                <w:b/>
                <w:szCs w:val="21"/>
              </w:rPr>
              <w:t>提供</w:t>
            </w:r>
            <w:r>
              <w:rPr>
                <w:rFonts w:ascii="宋体" w:hAnsi="宋体" w:eastAsia="宋体"/>
                <w:b/>
                <w:szCs w:val="21"/>
              </w:rPr>
              <w:t>的</w:t>
            </w:r>
            <w:r>
              <w:rPr>
                <w:rFonts w:hint="eastAsia" w:ascii="宋体" w:hAnsi="宋体" w:eastAsia="宋体"/>
                <w:b/>
                <w:szCs w:val="21"/>
              </w:rPr>
              <w:t>同一业绩不重复</w:t>
            </w:r>
            <w:r>
              <w:rPr>
                <w:rFonts w:ascii="宋体" w:hAnsi="宋体" w:eastAsia="宋体"/>
                <w:b/>
                <w:szCs w:val="21"/>
              </w:rPr>
              <w:t>计分</w:t>
            </w:r>
            <w:r>
              <w:rPr>
                <w:rFonts w:hint="eastAsia" w:ascii="宋体" w:hAnsi="宋体" w:eastAsia="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704" w:type="dxa"/>
            <w:vAlign w:val="center"/>
          </w:tcPr>
          <w:p>
            <w:pPr>
              <w:spacing w:line="360" w:lineRule="auto"/>
              <w:jc w:val="center"/>
              <w:rPr>
                <w:rFonts w:ascii="宋体" w:hAnsi="宋体" w:eastAsia="宋体"/>
                <w:szCs w:val="21"/>
              </w:rPr>
            </w:pPr>
            <w:r>
              <w:rPr>
                <w:rFonts w:ascii="宋体" w:hAnsi="宋体" w:eastAsia="宋体"/>
                <w:szCs w:val="21"/>
              </w:rPr>
              <w:t>2</w:t>
            </w:r>
          </w:p>
        </w:tc>
        <w:tc>
          <w:tcPr>
            <w:tcW w:w="1134" w:type="dxa"/>
            <w:vAlign w:val="center"/>
          </w:tcPr>
          <w:p>
            <w:pPr>
              <w:spacing w:line="360" w:lineRule="auto"/>
              <w:jc w:val="center"/>
              <w:rPr>
                <w:rFonts w:ascii="宋体" w:hAnsi="宋体" w:eastAsia="宋体"/>
                <w:szCs w:val="21"/>
              </w:rPr>
            </w:pPr>
            <w:r>
              <w:rPr>
                <w:rFonts w:hint="eastAsia" w:ascii="宋体" w:hAnsi="宋体" w:eastAsia="宋体"/>
                <w:szCs w:val="21"/>
              </w:rPr>
              <w:t>商务部分（</w:t>
            </w:r>
            <w:r>
              <w:rPr>
                <w:rFonts w:hint="eastAsia" w:ascii="宋体" w:hAnsi="宋体" w:eastAsia="宋体"/>
                <w:szCs w:val="21"/>
                <w:lang w:val="en-US" w:eastAsia="zh-CN"/>
              </w:rPr>
              <w:t>4</w:t>
            </w:r>
            <w:r>
              <w:rPr>
                <w:rFonts w:hint="eastAsia" w:ascii="宋体" w:hAnsi="宋体" w:eastAsia="宋体"/>
                <w:szCs w:val="21"/>
              </w:rPr>
              <w:t>0分）</w:t>
            </w:r>
          </w:p>
        </w:tc>
        <w:tc>
          <w:tcPr>
            <w:tcW w:w="1559" w:type="dxa"/>
            <w:vAlign w:val="center"/>
          </w:tcPr>
          <w:p>
            <w:pPr>
              <w:spacing w:line="360" w:lineRule="auto"/>
              <w:jc w:val="center"/>
              <w:rPr>
                <w:rFonts w:ascii="宋体" w:hAnsi="宋体" w:eastAsia="宋体"/>
                <w:szCs w:val="21"/>
              </w:rPr>
            </w:pPr>
            <w:r>
              <w:rPr>
                <w:rFonts w:hint="eastAsia" w:ascii="宋体" w:hAnsi="宋体" w:eastAsia="宋体"/>
                <w:szCs w:val="21"/>
              </w:rPr>
              <w:t>价格分（</w:t>
            </w:r>
            <w:r>
              <w:rPr>
                <w:rFonts w:hint="eastAsia" w:ascii="宋体" w:hAnsi="宋体" w:eastAsia="宋体"/>
                <w:szCs w:val="21"/>
                <w:lang w:val="en-US" w:eastAsia="zh-CN"/>
              </w:rPr>
              <w:t>4</w:t>
            </w:r>
            <w:r>
              <w:rPr>
                <w:rFonts w:ascii="宋体" w:hAnsi="宋体" w:eastAsia="宋体"/>
                <w:szCs w:val="21"/>
              </w:rPr>
              <w:t>0</w:t>
            </w:r>
            <w:r>
              <w:rPr>
                <w:rFonts w:hint="eastAsia" w:ascii="宋体" w:hAnsi="宋体" w:eastAsia="宋体"/>
                <w:szCs w:val="21"/>
              </w:rPr>
              <w:t>分）</w:t>
            </w:r>
          </w:p>
        </w:tc>
        <w:tc>
          <w:tcPr>
            <w:tcW w:w="5529" w:type="dxa"/>
            <w:vAlign w:val="center"/>
          </w:tcPr>
          <w:p>
            <w:pPr>
              <w:spacing w:line="360" w:lineRule="auto"/>
              <w:jc w:val="left"/>
              <w:rPr>
                <w:rFonts w:ascii="宋体" w:hAnsi="宋体" w:eastAsia="宋体"/>
                <w:szCs w:val="21"/>
              </w:rPr>
            </w:pPr>
            <w:r>
              <w:rPr>
                <w:rFonts w:hint="eastAsia" w:ascii="宋体" w:hAnsi="宋体" w:eastAsia="宋体"/>
                <w:szCs w:val="21"/>
              </w:rPr>
              <w:t>采用低价优先法，即满足招标文件要求、商务报价最低</w:t>
            </w:r>
            <w:r>
              <w:rPr>
                <w:rFonts w:ascii="宋体" w:hAnsi="宋体" w:eastAsia="宋体"/>
                <w:szCs w:val="21"/>
              </w:rPr>
              <w:t>的报价为评标基准价，其价格分为满分</w:t>
            </w:r>
            <w:r>
              <w:rPr>
                <w:rFonts w:hint="eastAsia" w:ascii="宋体" w:hAnsi="宋体" w:eastAsia="宋体"/>
                <w:szCs w:val="21"/>
                <w:lang w:val="en-US" w:eastAsia="zh-CN"/>
              </w:rPr>
              <w:t>4</w:t>
            </w:r>
            <w:r>
              <w:rPr>
                <w:rFonts w:ascii="宋体" w:hAnsi="宋体" w:eastAsia="宋体"/>
                <w:szCs w:val="21"/>
              </w:rPr>
              <w:t>0分。其他投标人的价格分统一按照下列公式</w:t>
            </w:r>
            <w:r>
              <w:rPr>
                <w:rFonts w:hint="eastAsia" w:ascii="宋体" w:hAnsi="宋体" w:eastAsia="宋体"/>
                <w:szCs w:val="21"/>
              </w:rPr>
              <w:t>计算：投标报价得分＝（评标基准价</w:t>
            </w:r>
            <w:r>
              <w:rPr>
                <w:rFonts w:ascii="宋体" w:hAnsi="宋体" w:eastAsia="宋体"/>
                <w:szCs w:val="21"/>
              </w:rPr>
              <w:t>/投标报价）×</w:t>
            </w:r>
            <w:r>
              <w:rPr>
                <w:rFonts w:hint="eastAsia" w:ascii="宋体" w:hAnsi="宋体" w:eastAsia="宋体"/>
                <w:szCs w:val="21"/>
                <w:lang w:val="en-US" w:eastAsia="zh-CN"/>
              </w:rPr>
              <w:t>4</w:t>
            </w:r>
            <w:r>
              <w:rPr>
                <w:rFonts w:ascii="宋体" w:hAnsi="宋体" w:eastAsia="宋体"/>
                <w:szCs w:val="21"/>
              </w:rPr>
              <w:t>0。</w:t>
            </w:r>
          </w:p>
          <w:p>
            <w:pPr>
              <w:spacing w:line="360" w:lineRule="auto"/>
              <w:jc w:val="left"/>
              <w:rPr>
                <w:rFonts w:ascii="宋体" w:hAnsi="宋体" w:eastAsia="宋体"/>
                <w:szCs w:val="21"/>
              </w:rPr>
            </w:pPr>
            <w:r>
              <w:rPr>
                <w:rFonts w:hint="eastAsia" w:ascii="宋体" w:hAnsi="宋体" w:eastAsia="宋体"/>
                <w:szCs w:val="21"/>
              </w:rPr>
              <w:t>注</w:t>
            </w:r>
            <w:r>
              <w:rPr>
                <w:rFonts w:ascii="宋体" w:hAnsi="宋体" w:eastAsia="宋体"/>
                <w:szCs w:val="21"/>
              </w:rPr>
              <w:t>：</w:t>
            </w:r>
            <w:r>
              <w:rPr>
                <w:rFonts w:hint="eastAsia" w:ascii="宋体" w:hAnsi="宋体" w:eastAsia="宋体"/>
                <w:szCs w:val="21"/>
              </w:rPr>
              <w:t>报价得分</w:t>
            </w:r>
            <w:r>
              <w:rPr>
                <w:rFonts w:ascii="宋体" w:hAnsi="宋体" w:eastAsia="宋体"/>
                <w:szCs w:val="21"/>
              </w:rPr>
              <w:t>保留小数</w:t>
            </w:r>
            <w:r>
              <w:rPr>
                <w:rFonts w:hint="eastAsia" w:ascii="宋体" w:hAnsi="宋体" w:eastAsia="宋体"/>
                <w:szCs w:val="21"/>
              </w:rPr>
              <w:t>点</w:t>
            </w:r>
            <w:r>
              <w:rPr>
                <w:rFonts w:ascii="宋体" w:hAnsi="宋体" w:eastAsia="宋体"/>
                <w:szCs w:val="21"/>
              </w:rPr>
              <w:t>后2位。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58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9"/>
          <w:szCs w:val="29"/>
          <w:shd w:val="clear" w:color="auto" w:fill="FFFFFF"/>
          <w:lang w:val="en-US" w:eastAsia="zh-CN"/>
        </w:rPr>
        <w:t>评标委员会认为申请人的报价明显低于其他通过报名材料审查申请人的报价，有可能影响服务或者不能诚信履约的，应当要求其在合理的时间内提供说明，必要时提交相关证明材料；申请人不能证明其报价合理性的，评标小组应当将其作为</w:t>
      </w:r>
      <w:r>
        <w:rPr>
          <w:rFonts w:hint="eastAsia" w:ascii="仿宋" w:hAnsi="仿宋" w:eastAsia="仿宋" w:cs="仿宋"/>
          <w:b/>
          <w:bCs/>
          <w:i w:val="0"/>
          <w:iCs w:val="0"/>
          <w:caps w:val="0"/>
          <w:color w:val="333333"/>
          <w:spacing w:val="0"/>
          <w:kern w:val="0"/>
          <w:sz w:val="33"/>
          <w:szCs w:val="33"/>
          <w:shd w:val="clear" w:color="auto" w:fill="FFFFFF"/>
          <w:lang w:val="en-US" w:eastAsia="zh-CN"/>
        </w:rPr>
        <w:t>无效报价处理。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仿宋" w:hAnsi="仿宋" w:eastAsia="仿宋" w:cs="仿宋"/>
          <w:b/>
          <w:bCs/>
          <w:i w:val="0"/>
          <w:iCs w:val="0"/>
          <w:caps w:val="0"/>
          <w:color w:val="333333"/>
          <w:spacing w:val="0"/>
          <w:kern w:val="0"/>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line="23"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28"/>
          <w:szCs w:val="28"/>
          <w:shd w:val="clear" w:color="auto" w:fill="FFFFFF"/>
          <w:lang w:val="en-US" w:eastAsia="zh-CN"/>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46"/>
          <w:szCs w:val="46"/>
          <w:shd w:val="clear" w:color="auto" w:fill="FFFFFF"/>
          <w:lang w:val="en-US" w:eastAsia="zh-CN"/>
        </w:rPr>
        <w:t>报 价 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kern w:val="0"/>
          <w:sz w:val="46"/>
          <w:szCs w:val="46"/>
          <w:shd w:val="clear" w:color="auto" w:fill="FFFFFF"/>
          <w:lang w:val="en-US" w:eastAsia="zh-CN"/>
        </w:rPr>
        <w:t> </w:t>
      </w:r>
    </w:p>
    <w:tbl>
      <w:tblPr>
        <w:tblStyle w:val="2"/>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69"/>
        <w:gridCol w:w="6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7" w:hRule="atLeast"/>
        </w:trPr>
        <w:tc>
          <w:tcPr>
            <w:tcW w:w="3369" w:type="dxa"/>
            <w:tcBorders>
              <w:top w:val="double" w:color="auto" w:sz="2" w:space="0"/>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标题</w:t>
            </w:r>
          </w:p>
        </w:tc>
        <w:tc>
          <w:tcPr>
            <w:tcW w:w="6129" w:type="dxa"/>
            <w:tcBorders>
              <w:top w:val="double" w:color="auto" w:sz="2" w:space="0"/>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trPr>
        <w:tc>
          <w:tcPr>
            <w:tcW w:w="3369" w:type="dxa"/>
            <w:tcBorders>
              <w:top w:val="double" w:color="auto" w:sz="2" w:space="0"/>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项目名称</w:t>
            </w:r>
          </w:p>
        </w:tc>
        <w:tc>
          <w:tcPr>
            <w:tcW w:w="6129" w:type="dxa"/>
            <w:tcBorders>
              <w:top w:val="double" w:color="auto" w:sz="2" w:space="0"/>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trPr>
        <w:tc>
          <w:tcPr>
            <w:tcW w:w="3369" w:type="dxa"/>
            <w:tcBorders>
              <w:top w:val="double" w:color="auto" w:sz="2" w:space="0"/>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申请人（盖章）</w:t>
            </w:r>
          </w:p>
        </w:tc>
        <w:tc>
          <w:tcPr>
            <w:tcW w:w="6129" w:type="dxa"/>
            <w:tcBorders>
              <w:top w:val="double" w:color="auto" w:sz="2" w:space="0"/>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trPr>
        <w:tc>
          <w:tcPr>
            <w:tcW w:w="3369" w:type="dxa"/>
            <w:tcBorders>
              <w:top w:val="double" w:color="auto" w:sz="2" w:space="0"/>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法定代表人（盖章）或被授权人（签字）</w:t>
            </w:r>
          </w:p>
        </w:tc>
        <w:tc>
          <w:tcPr>
            <w:tcW w:w="6129" w:type="dxa"/>
            <w:tcBorders>
              <w:top w:val="double" w:color="auto" w:sz="2" w:space="0"/>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7" w:hRule="atLeast"/>
        </w:trPr>
        <w:tc>
          <w:tcPr>
            <w:tcW w:w="3369" w:type="dxa"/>
            <w:tcBorders>
              <w:top w:val="nil"/>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投标报价（大写）</w:t>
            </w:r>
          </w:p>
        </w:tc>
        <w:tc>
          <w:tcPr>
            <w:tcW w:w="6129" w:type="dxa"/>
            <w:tcBorders>
              <w:top w:val="nil"/>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both"/>
            </w:pPr>
            <w:r>
              <w:rPr>
                <w:rFonts w:hint="eastAsia" w:ascii="宋体" w:hAnsi="宋体" w:eastAsia="宋体" w:cs="宋体"/>
                <w:i w:val="0"/>
                <w:iCs w:val="0"/>
                <w:caps w:val="0"/>
                <w:color w:val="333333"/>
                <w:spacing w:val="0"/>
                <w:kern w:val="0"/>
                <w:sz w:val="24"/>
                <w:szCs w:val="24"/>
                <w:u w:val="single"/>
                <w:lang w:val="en-US" w:eastAsia="zh-CN"/>
              </w:rPr>
              <w:t>       </w:t>
            </w:r>
            <w:r>
              <w:rPr>
                <w:rFonts w:hint="eastAsia" w:ascii="宋体" w:hAnsi="宋体" w:eastAsia="宋体" w:cs="宋体"/>
                <w:i w:val="0"/>
                <w:iCs w:val="0"/>
                <w:caps w:val="0"/>
                <w:color w:val="FFFFFF"/>
                <w:spacing w:val="0"/>
                <w:kern w:val="0"/>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369" w:type="dxa"/>
            <w:tcBorders>
              <w:top w:val="nil"/>
              <w:left w:val="double" w:color="auto" w:sz="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center"/>
            </w:pPr>
            <w:r>
              <w:rPr>
                <w:rFonts w:hint="eastAsia" w:ascii="宋体" w:hAnsi="宋体" w:eastAsia="宋体" w:cs="宋体"/>
                <w:i w:val="0"/>
                <w:iCs w:val="0"/>
                <w:caps w:val="0"/>
                <w:color w:val="333333"/>
                <w:spacing w:val="0"/>
                <w:kern w:val="0"/>
                <w:sz w:val="24"/>
                <w:szCs w:val="24"/>
                <w:lang w:val="en-US" w:eastAsia="zh-CN"/>
              </w:rPr>
              <w:t>投标报价（小写）</w:t>
            </w:r>
          </w:p>
        </w:tc>
        <w:tc>
          <w:tcPr>
            <w:tcW w:w="6129" w:type="dxa"/>
            <w:tcBorders>
              <w:top w:val="nil"/>
              <w:left w:val="nil"/>
              <w:bottom w:val="single" w:color="auto" w:sz="8" w:space="0"/>
              <w:right w:val="double" w:color="auto" w:sz="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500" w:lineRule="atLeast"/>
              <w:ind w:left="0" w:right="0"/>
              <w:jc w:val="both"/>
            </w:pPr>
            <w:r>
              <w:rPr>
                <w:rFonts w:hint="eastAsia" w:ascii="宋体" w:hAnsi="宋体" w:eastAsia="宋体" w:cs="宋体"/>
                <w:i w:val="0"/>
                <w:iCs w:val="0"/>
                <w:caps w:val="0"/>
                <w:color w:val="333333"/>
                <w:spacing w:val="0"/>
                <w:kern w:val="0"/>
                <w:sz w:val="24"/>
                <w:szCs w:val="24"/>
                <w:u w:val="single"/>
                <w:lang w:val="en-US" w:eastAsia="zh-CN"/>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MWY0ZDJkZWFlMzA3MDVkOTRiMGE4ZWM5ZjJhOTYifQ=="/>
  </w:docVars>
  <w:rsids>
    <w:rsidRoot w:val="00000000"/>
    <w:rsid w:val="02CA7088"/>
    <w:rsid w:val="15CF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仿宋"/>
      <w:kern w:val="0"/>
      <w:sz w:val="28"/>
      <w:szCs w:val="28"/>
      <w:lang w:val="en-US" w:eastAsia="zh-CN" w:bidi="ar-SA"/>
    </w:rPr>
  </w:style>
  <w:style w:type="character" w:default="1" w:styleId="4">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1647</Words>
  <Characters>1750</Characters>
  <Paragraphs>92</Paragraphs>
  <TotalTime>23</TotalTime>
  <ScaleCrop>false</ScaleCrop>
  <LinksUpToDate>false</LinksUpToDate>
  <CharactersWithSpaces>1773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2022-07-29T14:50:00Z</cp:lastPrinted>
  <dcterms:modified xsi:type="dcterms:W3CDTF">2022-07-30T07:01:03Z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4CF40B83288D4FD58159E363EEE9436A</vt:lpwstr>
  </property>
</Properties>
</file>