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2"/>
          <w:szCs w:val="32"/>
          <w:lang w:val="en-US" w:eastAsia="zh-CN"/>
        </w:rPr>
      </w:pPr>
      <w:r>
        <w:rPr>
          <w:rFonts w:hint="eastAsia" w:ascii="方正小标宋_GBK" w:hAnsi="方正小标宋_GBK" w:eastAsia="方正小标宋_GBK" w:cs="方正小标宋_GBK"/>
          <w:color w:val="000000"/>
          <w:kern w:val="0"/>
          <w:sz w:val="44"/>
          <w:szCs w:val="44"/>
          <w:vertAlign w:val="baseline"/>
          <w:lang w:eastAsia="zh-CN"/>
        </w:rPr>
        <w:t>宿州市城市管理（行政执法）局行政权力中介服务清单（</w:t>
      </w:r>
      <w:r>
        <w:rPr>
          <w:rFonts w:hint="eastAsia" w:ascii="方正小标宋_GBK" w:hAnsi="方正小标宋_GBK" w:eastAsia="方正小标宋_GBK" w:cs="方正小标宋_GBK"/>
          <w:color w:val="000000"/>
          <w:kern w:val="0"/>
          <w:sz w:val="44"/>
          <w:szCs w:val="44"/>
          <w:vertAlign w:val="baseline"/>
          <w:lang w:val="en-US" w:eastAsia="zh-CN"/>
        </w:rPr>
        <w:t>2022年版</w:t>
      </w:r>
      <w:r>
        <w:rPr>
          <w:rFonts w:hint="eastAsia" w:ascii="方正小标宋_GBK" w:hAnsi="方正小标宋_GBK" w:eastAsia="方正小标宋_GBK" w:cs="方正小标宋_GBK"/>
          <w:color w:val="000000"/>
          <w:kern w:val="0"/>
          <w:sz w:val="44"/>
          <w:szCs w:val="44"/>
          <w:vertAlign w:val="baseline"/>
          <w:lang w:eastAsia="zh-CN"/>
        </w:rPr>
        <w:t>）</w:t>
      </w:r>
    </w:p>
    <w:p>
      <w:pPr>
        <w:keepNext w:val="0"/>
        <w:keepLines w:val="0"/>
        <w:pageBreakBefore w:val="0"/>
        <w:widowControl/>
        <w:shd w:val="clear" w:color="auto" w:fill="FFFFFF"/>
        <w:suppressAutoHyphens/>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黑体_GBK" w:hAnsi="方正黑体_GBK" w:eastAsia="方正黑体_GBK" w:cs="方正黑体_GBK"/>
          <w:color w:val="000000"/>
          <w:kern w:val="0"/>
          <w:sz w:val="32"/>
          <w:szCs w:val="32"/>
          <w:vertAlign w:val="baseline"/>
          <w:lang w:val="en-US" w:eastAsia="zh-CN"/>
        </w:rPr>
      </w:pPr>
      <w:r>
        <w:rPr>
          <w:rFonts w:hint="eastAsia" w:ascii="方正黑体_GBK" w:hAnsi="方正黑体_GBK" w:eastAsia="方正黑体_GBK" w:cs="方正黑体_GBK"/>
          <w:color w:val="000000"/>
          <w:kern w:val="0"/>
          <w:sz w:val="32"/>
          <w:szCs w:val="32"/>
          <w:vertAlign w:val="baseline"/>
          <w:lang w:val="en-US" w:eastAsia="zh-CN"/>
        </w:rPr>
        <w:t>（一）</w:t>
      </w:r>
      <w:r>
        <w:rPr>
          <w:rFonts w:hint="eastAsia" w:ascii="方正黑体_GBK" w:hAnsi="方正黑体_GBK" w:eastAsia="方正黑体_GBK" w:cs="方正黑体_GBK"/>
          <w:color w:val="000000"/>
          <w:kern w:val="0"/>
          <w:sz w:val="32"/>
          <w:szCs w:val="32"/>
          <w:vertAlign w:val="baseline"/>
          <w:lang w:eastAsia="zh-CN"/>
        </w:rPr>
        <w:t>保留类事项</w:t>
      </w:r>
      <w:r>
        <w:rPr>
          <w:rFonts w:hint="eastAsia" w:ascii="方正黑体_GBK" w:hAnsi="方正黑体_GBK" w:eastAsia="方正黑体_GBK" w:cs="方正黑体_GBK"/>
          <w:color w:val="000000"/>
          <w:kern w:val="0"/>
          <w:sz w:val="32"/>
          <w:szCs w:val="32"/>
          <w:vertAlign w:val="baseline"/>
          <w:lang w:val="en-US" w:eastAsia="zh-CN"/>
        </w:rPr>
        <w:t>（1项）</w:t>
      </w:r>
    </w:p>
    <w:tbl>
      <w:tblPr>
        <w:tblStyle w:val="2"/>
        <w:tblW w:w="15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724"/>
        <w:gridCol w:w="2125"/>
        <w:gridCol w:w="3411"/>
        <w:gridCol w:w="1269"/>
        <w:gridCol w:w="1868"/>
        <w:gridCol w:w="2013"/>
        <w:gridCol w:w="1642"/>
        <w:gridCol w:w="1196"/>
        <w:gridCol w:w="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40" w:hRule="atLeast"/>
          <w:tblHeader/>
          <w:jc w:val="center"/>
        </w:trPr>
        <w:tc>
          <w:tcPr>
            <w:tcW w:w="724" w:type="dxa"/>
            <w:vMerge w:val="restart"/>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序号</w:t>
            </w:r>
          </w:p>
        </w:tc>
        <w:tc>
          <w:tcPr>
            <w:tcW w:w="2125" w:type="dxa"/>
            <w:vMerge w:val="restart"/>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事项名称</w:t>
            </w:r>
          </w:p>
        </w:tc>
        <w:tc>
          <w:tcPr>
            <w:tcW w:w="3411" w:type="dxa"/>
            <w:vMerge w:val="restart"/>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p>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设定依据</w:t>
            </w:r>
          </w:p>
        </w:tc>
        <w:tc>
          <w:tcPr>
            <w:tcW w:w="1269" w:type="dxa"/>
            <w:vMerge w:val="restart"/>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对应行政</w:t>
            </w:r>
          </w:p>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权力名称</w:t>
            </w:r>
          </w:p>
        </w:tc>
        <w:tc>
          <w:tcPr>
            <w:tcW w:w="3881" w:type="dxa"/>
            <w:gridSpan w:val="2"/>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中介服务实施机构</w:t>
            </w:r>
          </w:p>
        </w:tc>
        <w:tc>
          <w:tcPr>
            <w:tcW w:w="1642" w:type="dxa"/>
            <w:vMerge w:val="restart"/>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收费标准及依据</w:t>
            </w:r>
          </w:p>
        </w:tc>
        <w:tc>
          <w:tcPr>
            <w:tcW w:w="1196" w:type="dxa"/>
            <w:vMerge w:val="restart"/>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委托主体</w:t>
            </w:r>
          </w:p>
        </w:tc>
        <w:tc>
          <w:tcPr>
            <w:tcW w:w="827" w:type="dxa"/>
            <w:vMerge w:val="restart"/>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C00000"/>
                <w:kern w:val="0"/>
                <w:sz w:val="21"/>
                <w:szCs w:val="21"/>
                <w:lang w:eastAsia="zh-CN"/>
              </w:rPr>
            </w:pPr>
            <w:r>
              <w:rPr>
                <w:rFonts w:hint="eastAsia" w:asciiTheme="minorEastAsia" w:hAnsiTheme="minorEastAsia" w:eastAsiaTheme="minorEastAsia" w:cstheme="minorEastAsia"/>
                <w:b/>
                <w:bCs/>
                <w:color w:val="000000"/>
                <w:kern w:val="0"/>
                <w:sz w:val="21"/>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51" w:hRule="atLeast"/>
          <w:tblHeader/>
          <w:jc w:val="center"/>
        </w:trPr>
        <w:tc>
          <w:tcPr>
            <w:tcW w:w="724" w:type="dxa"/>
            <w:vMerge w:val="continue"/>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p>
        </w:tc>
        <w:tc>
          <w:tcPr>
            <w:tcW w:w="2125" w:type="dxa"/>
            <w:vMerge w:val="continue"/>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p>
        </w:tc>
        <w:tc>
          <w:tcPr>
            <w:tcW w:w="3411" w:type="dxa"/>
            <w:vMerge w:val="continue"/>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p>
        </w:tc>
        <w:tc>
          <w:tcPr>
            <w:tcW w:w="1269" w:type="dxa"/>
            <w:vMerge w:val="continue"/>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p>
        </w:tc>
        <w:tc>
          <w:tcPr>
            <w:tcW w:w="1868" w:type="dxa"/>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资质条件</w:t>
            </w:r>
          </w:p>
        </w:tc>
        <w:tc>
          <w:tcPr>
            <w:tcW w:w="2013" w:type="dxa"/>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资质依据</w:t>
            </w:r>
          </w:p>
        </w:tc>
        <w:tc>
          <w:tcPr>
            <w:tcW w:w="1642" w:type="dxa"/>
            <w:vMerge w:val="continue"/>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p>
        </w:tc>
        <w:tc>
          <w:tcPr>
            <w:tcW w:w="1196" w:type="dxa"/>
            <w:vMerge w:val="continue"/>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p>
        </w:tc>
        <w:tc>
          <w:tcPr>
            <w:tcW w:w="827" w:type="dxa"/>
            <w:vMerge w:val="continue"/>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b/>
                <w:bCs/>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480" w:hRule="atLeast"/>
          <w:jc w:val="center"/>
        </w:trPr>
        <w:tc>
          <w:tcPr>
            <w:tcW w:w="724" w:type="dxa"/>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w:t>
            </w:r>
          </w:p>
        </w:tc>
        <w:tc>
          <w:tcPr>
            <w:tcW w:w="2125" w:type="dxa"/>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大型户外广告设施安全检测</w:t>
            </w:r>
          </w:p>
        </w:tc>
        <w:tc>
          <w:tcPr>
            <w:tcW w:w="3411" w:type="dxa"/>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1．《中华人民共和国广告法》第四十一条：县级以上地方人民政府应当组织有关部门加强对利用户外场所、空间、设施等发布户外广告的监督管理，制定户外广告设置规划和安全要求。</w:t>
            </w:r>
          </w:p>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城市户外广告设施技术规范（CJJ149--2010）》（住建部公告第697号）6.1：户外广告设施应由具备相关设计资质的设计单位结合整体布局、建筑物立面及周边环境要求进行设计，安全检测由具有专业检测资质的单位（部门）进行。8.1.2：户外广告设施的设置者在设置期内，应每年进行安全检测，以确保在使用期内的安全；8.3.1：户外广告设施的安全检测必须由具有专业检测资质的单位（部门）进行。</w:t>
            </w:r>
          </w:p>
        </w:tc>
        <w:tc>
          <w:tcPr>
            <w:tcW w:w="1269" w:type="dxa"/>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城市户外广告设置审核</w:t>
            </w:r>
          </w:p>
        </w:tc>
        <w:tc>
          <w:tcPr>
            <w:tcW w:w="1868" w:type="dxa"/>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户外广告设施应由具备相关设计资质的设计单位结合整体布局、建筑物立面及周边环境要求进行设计；户外广告设施的安全检测必须由具有专业检测资质的单位（部门）进行。</w:t>
            </w:r>
          </w:p>
        </w:tc>
        <w:tc>
          <w:tcPr>
            <w:tcW w:w="2013" w:type="dxa"/>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市户外广告设施技术规范》（CJJ149--2010）》6.1：户外广告设施应由具备相关设计资质的设计单位结合整体布局、建筑物立面及周边环境要求进行设计；8.1.2：户外广告设施的设置者在设置期内，应每年进行安全检测，以确保在使用期内的安全；8.3.1：户外广告设施的安全检测必须由具有专业检测资质的单位（部门）进行。</w:t>
            </w:r>
          </w:p>
        </w:tc>
        <w:tc>
          <w:tcPr>
            <w:tcW w:w="1642" w:type="dxa"/>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收费；</w:t>
            </w:r>
          </w:p>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市场自主调节</w:t>
            </w:r>
          </w:p>
        </w:tc>
        <w:tc>
          <w:tcPr>
            <w:tcW w:w="1196" w:type="dxa"/>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行政相对人</w:t>
            </w:r>
          </w:p>
        </w:tc>
        <w:tc>
          <w:tcPr>
            <w:tcW w:w="827" w:type="dxa"/>
            <w:tcMar>
              <w:top w:w="28" w:type="dxa"/>
              <w:bottom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outlineLvl w:val="9"/>
              <w:rPr>
                <w:rFonts w:hint="eastAsia" w:asciiTheme="minorEastAsia" w:hAnsiTheme="minorEastAsia" w:eastAsiaTheme="minorEastAsia" w:cstheme="minorEastAsia"/>
                <w:color w:val="000000"/>
                <w:kern w:val="0"/>
                <w:sz w:val="21"/>
                <w:szCs w:val="21"/>
              </w:rPr>
            </w:pPr>
          </w:p>
        </w:tc>
      </w:tr>
    </w:tbl>
    <w:p>
      <w:pPr>
        <w:keepNext w:val="0"/>
        <w:keepLines w:val="0"/>
        <w:pageBreakBefore w:val="0"/>
        <w:widowControl/>
        <w:shd w:val="clear" w:color="auto" w:fill="FFFFFF"/>
        <w:suppressAutoHyphens/>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eastAsia" w:ascii="方正黑体_GBK" w:hAnsi="方正黑体_GBK" w:eastAsia="方正黑体_GBK" w:cs="方正黑体_GBK"/>
          <w:color w:val="000000"/>
          <w:kern w:val="0"/>
          <w:sz w:val="32"/>
          <w:szCs w:val="32"/>
          <w:vertAlign w:val="baseline"/>
          <w:lang w:val="en-US" w:eastAsia="zh-CN"/>
        </w:rPr>
      </w:pPr>
      <w:r>
        <w:rPr>
          <w:rFonts w:hint="eastAsia" w:ascii="方正黑体_GBK" w:hAnsi="方正黑体_GBK" w:eastAsia="方正黑体_GBK" w:cs="方正黑体_GBK"/>
          <w:color w:val="000000"/>
          <w:kern w:val="0"/>
          <w:sz w:val="32"/>
          <w:szCs w:val="32"/>
          <w:vertAlign w:val="baseline"/>
          <w:lang w:val="en-US" w:eastAsia="zh-CN"/>
        </w:rPr>
        <w:t>（二）已取消事项（1项）</w:t>
      </w:r>
    </w:p>
    <w:tbl>
      <w:tblPr>
        <w:tblStyle w:val="2"/>
        <w:tblW w:w="15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513"/>
        <w:gridCol w:w="2687"/>
        <w:gridCol w:w="3587"/>
        <w:gridCol w:w="2790"/>
        <w:gridCol w:w="1986"/>
        <w:gridCol w:w="2545"/>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680" w:hRule="atLeast"/>
          <w:tblHeader/>
          <w:jc w:val="center"/>
        </w:trPr>
        <w:tc>
          <w:tcPr>
            <w:tcW w:w="513" w:type="dxa"/>
            <w:tcMar>
              <w:top w:w="28" w:type="dxa"/>
              <w:left w:w="28" w:type="dxa"/>
              <w:bottom w:w="28" w:type="dxa"/>
              <w:right w:w="28" w:type="dxa"/>
            </w:tcMar>
            <w:vAlign w:val="center"/>
          </w:tcPr>
          <w:p>
            <w:pPr>
              <w:widowControl/>
              <w:spacing w:line="400" w:lineRule="exact"/>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序号</w:t>
            </w:r>
          </w:p>
        </w:tc>
        <w:tc>
          <w:tcPr>
            <w:tcW w:w="2687" w:type="dxa"/>
            <w:tcMar>
              <w:top w:w="28" w:type="dxa"/>
              <w:left w:w="28" w:type="dxa"/>
              <w:bottom w:w="28" w:type="dxa"/>
              <w:right w:w="28" w:type="dxa"/>
            </w:tcMar>
            <w:vAlign w:val="center"/>
          </w:tcPr>
          <w:p>
            <w:pPr>
              <w:widowControl/>
              <w:spacing w:line="400" w:lineRule="exact"/>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中介服务事项名称</w:t>
            </w:r>
          </w:p>
        </w:tc>
        <w:tc>
          <w:tcPr>
            <w:tcW w:w="3587" w:type="dxa"/>
            <w:tcMar>
              <w:top w:w="28" w:type="dxa"/>
              <w:left w:w="28" w:type="dxa"/>
              <w:bottom w:w="28" w:type="dxa"/>
              <w:right w:w="28" w:type="dxa"/>
            </w:tcMar>
            <w:vAlign w:val="center"/>
          </w:tcPr>
          <w:p>
            <w:pPr>
              <w:widowControl/>
              <w:spacing w:line="400" w:lineRule="exact"/>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中介服务事项设定依据</w:t>
            </w:r>
          </w:p>
        </w:tc>
        <w:tc>
          <w:tcPr>
            <w:tcW w:w="2790" w:type="dxa"/>
            <w:tcMar>
              <w:top w:w="28" w:type="dxa"/>
              <w:left w:w="28" w:type="dxa"/>
              <w:bottom w:w="28" w:type="dxa"/>
              <w:right w:w="28" w:type="dxa"/>
            </w:tcMar>
            <w:vAlign w:val="center"/>
          </w:tcPr>
          <w:p>
            <w:pPr>
              <w:widowControl/>
              <w:spacing w:line="400" w:lineRule="exact"/>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对应行政权力名称</w:t>
            </w:r>
          </w:p>
        </w:tc>
        <w:tc>
          <w:tcPr>
            <w:tcW w:w="1986" w:type="dxa"/>
            <w:tcMar>
              <w:top w:w="28" w:type="dxa"/>
              <w:left w:w="28" w:type="dxa"/>
              <w:bottom w:w="28" w:type="dxa"/>
              <w:right w:w="28" w:type="dxa"/>
            </w:tcMar>
            <w:vAlign w:val="center"/>
          </w:tcPr>
          <w:p>
            <w:pPr>
              <w:widowControl/>
              <w:spacing w:line="400" w:lineRule="exact"/>
              <w:jc w:val="center"/>
              <w:rPr>
                <w:rFonts w:hint="eastAsia" w:asciiTheme="minorEastAsia" w:hAnsiTheme="minorEastAsia" w:eastAsiaTheme="minorEastAsia" w:cstheme="minorEastAsia"/>
                <w:b/>
                <w:bCs/>
                <w:color w:val="000000"/>
                <w:kern w:val="0"/>
                <w:sz w:val="21"/>
                <w:szCs w:val="21"/>
                <w:lang w:eastAsia="zh-CN"/>
              </w:rPr>
            </w:pPr>
            <w:r>
              <w:rPr>
                <w:rFonts w:hint="eastAsia" w:asciiTheme="minorEastAsia" w:hAnsiTheme="minorEastAsia" w:cstheme="minorEastAsia"/>
                <w:b/>
                <w:bCs/>
                <w:color w:val="000000"/>
                <w:kern w:val="0"/>
                <w:sz w:val="21"/>
                <w:szCs w:val="21"/>
                <w:lang w:eastAsia="zh-CN"/>
              </w:rPr>
              <w:t>委托主体</w:t>
            </w:r>
          </w:p>
        </w:tc>
        <w:tc>
          <w:tcPr>
            <w:tcW w:w="2545" w:type="dxa"/>
            <w:tcMar>
              <w:top w:w="28" w:type="dxa"/>
              <w:left w:w="28" w:type="dxa"/>
              <w:bottom w:w="28" w:type="dxa"/>
              <w:right w:w="28" w:type="dxa"/>
            </w:tcMar>
            <w:vAlign w:val="center"/>
          </w:tcPr>
          <w:p>
            <w:pPr>
              <w:widowControl/>
              <w:spacing w:line="400" w:lineRule="exact"/>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处理意见</w:t>
            </w:r>
          </w:p>
        </w:tc>
        <w:tc>
          <w:tcPr>
            <w:tcW w:w="1071" w:type="dxa"/>
            <w:tcMar>
              <w:top w:w="28" w:type="dxa"/>
              <w:left w:w="28" w:type="dxa"/>
              <w:bottom w:w="28" w:type="dxa"/>
              <w:right w:w="28" w:type="dxa"/>
            </w:tcMar>
            <w:vAlign w:val="center"/>
          </w:tcPr>
          <w:p>
            <w:pPr>
              <w:widowControl/>
              <w:spacing w:line="400" w:lineRule="exact"/>
              <w:jc w:val="center"/>
              <w:rPr>
                <w:rFonts w:hint="eastAsia" w:asciiTheme="minorEastAsia" w:hAnsiTheme="minorEastAsia" w:eastAsiaTheme="minorEastAsia" w:cstheme="minorEastAsia"/>
                <w:b/>
                <w:bCs/>
                <w:color w:val="000000"/>
                <w:kern w:val="0"/>
                <w:sz w:val="21"/>
                <w:szCs w:val="21"/>
                <w:lang w:eastAsia="zh-CN"/>
              </w:rPr>
            </w:pPr>
            <w:r>
              <w:rPr>
                <w:rFonts w:hint="eastAsia" w:asciiTheme="minorEastAsia" w:hAnsiTheme="minorEastAsia" w:cstheme="minorEastAsia"/>
                <w:b/>
                <w:bCs/>
                <w:color w:val="000000"/>
                <w:kern w:val="0"/>
                <w:sz w:val="21"/>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776" w:hRule="atLeast"/>
          <w:jc w:val="center"/>
        </w:trPr>
        <w:tc>
          <w:tcPr>
            <w:tcW w:w="513" w:type="dxa"/>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w:t>
            </w:r>
          </w:p>
        </w:tc>
        <w:tc>
          <w:tcPr>
            <w:tcW w:w="2687" w:type="dxa"/>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color w:val="000000"/>
                <w:kern w:val="0"/>
                <w:sz w:val="21"/>
                <w:szCs w:val="21"/>
              </w:rPr>
              <w:t>排水水质、水量检（预）测</w:t>
            </w:r>
          </w:p>
        </w:tc>
        <w:tc>
          <w:tcPr>
            <w:tcW w:w="3587" w:type="dxa"/>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1．《安徽省市政设施管理条例》第三十一条：使用城市排水设施的用户，应当按规定到建设行政主管部门申领排水许可证。</w:t>
            </w:r>
          </w:p>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2．《城镇污水排入排水管</w:t>
            </w:r>
            <w:bookmarkStart w:id="0" w:name="_GoBack"/>
            <w:bookmarkEnd w:id="0"/>
            <w:r>
              <w:rPr>
                <w:rFonts w:hint="eastAsia" w:asciiTheme="minorEastAsia" w:hAnsiTheme="minorEastAsia" w:eastAsiaTheme="minorEastAsia" w:cstheme="minorEastAsia"/>
                <w:color w:val="000000"/>
                <w:kern w:val="0"/>
                <w:sz w:val="21"/>
                <w:szCs w:val="21"/>
              </w:rPr>
              <w:t>网许可管理办法》（住建部令第21号）第七条：申请领取排水许可证，应当如实提交下列材料：（五）排水许可申请受理之日前一个月内由具有计量认证资质的水质检测机构出具的排水水质、水量检测报告；拟排放污水的排水户提交水质、水量预测报告。</w:t>
            </w:r>
          </w:p>
        </w:tc>
        <w:tc>
          <w:tcPr>
            <w:tcW w:w="2790" w:type="dxa"/>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城镇污水排入排水管网许可</w:t>
            </w:r>
          </w:p>
        </w:tc>
        <w:tc>
          <w:tcPr>
            <w:tcW w:w="1986" w:type="dxa"/>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行政相对人</w:t>
            </w:r>
          </w:p>
        </w:tc>
        <w:tc>
          <w:tcPr>
            <w:tcW w:w="2545" w:type="dxa"/>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left"/>
              <w:textAlignment w:val="auto"/>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取消。根据《住房和城乡建设部关于取消部分部门规章和规范性文件设定的证明事项的决定》（建法规〔2019〕6号）附件一第34项要求取消。</w:t>
            </w:r>
          </w:p>
        </w:tc>
        <w:tc>
          <w:tcPr>
            <w:tcW w:w="1071" w:type="dxa"/>
            <w:tcMar>
              <w:top w:w="28" w:type="dxa"/>
              <w:left w:w="28" w:type="dxa"/>
              <w:bottom w:w="28" w:type="dxa"/>
              <w:right w:w="28" w:type="dxa"/>
            </w:tcMar>
            <w:vAlign w:val="center"/>
          </w:tcPr>
          <w:p>
            <w:pPr>
              <w:keepNext w:val="0"/>
              <w:keepLines w:val="0"/>
              <w:pageBreakBefore w:val="0"/>
              <w:widowControl/>
              <w:kinsoku/>
              <w:wordWrap/>
              <w:overflowPunct/>
              <w:topLinePunct w:val="0"/>
              <w:autoSpaceDE/>
              <w:autoSpaceDN/>
              <w:bidi w:val="0"/>
              <w:adjustRightInd w:val="0"/>
              <w:snapToGrid/>
              <w:spacing w:line="300" w:lineRule="exact"/>
              <w:jc w:val="center"/>
              <w:textAlignment w:val="auto"/>
              <w:rPr>
                <w:rFonts w:hint="eastAsia" w:asciiTheme="minorEastAsia" w:hAnsiTheme="minorEastAsia" w:eastAsiaTheme="minorEastAsia" w:cstheme="minorEastAsia"/>
                <w:color w:val="000000"/>
                <w:kern w:val="0"/>
                <w:sz w:val="21"/>
                <w:szCs w:val="21"/>
                <w:lang w:eastAsia="zh-CN"/>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345E56"/>
    <w:rsid w:val="05B23AF7"/>
    <w:rsid w:val="07CD4DEA"/>
    <w:rsid w:val="089D7232"/>
    <w:rsid w:val="0BB847C9"/>
    <w:rsid w:val="197F28BA"/>
    <w:rsid w:val="1AAF2DA4"/>
    <w:rsid w:val="1B3A1F4B"/>
    <w:rsid w:val="21775105"/>
    <w:rsid w:val="2392173A"/>
    <w:rsid w:val="29856C29"/>
    <w:rsid w:val="2BB6628F"/>
    <w:rsid w:val="2BF77715"/>
    <w:rsid w:val="2D1E264C"/>
    <w:rsid w:val="30BD335D"/>
    <w:rsid w:val="32351445"/>
    <w:rsid w:val="342B21D9"/>
    <w:rsid w:val="3ED214AD"/>
    <w:rsid w:val="42B76AEC"/>
    <w:rsid w:val="43FF1CF3"/>
    <w:rsid w:val="49370D87"/>
    <w:rsid w:val="4B107EAD"/>
    <w:rsid w:val="4FDD0058"/>
    <w:rsid w:val="4FEFF76A"/>
    <w:rsid w:val="5332204C"/>
    <w:rsid w:val="5C345E56"/>
    <w:rsid w:val="5F5D7D1F"/>
    <w:rsid w:val="5FFFB710"/>
    <w:rsid w:val="68B471EF"/>
    <w:rsid w:val="68CF134A"/>
    <w:rsid w:val="6D535020"/>
    <w:rsid w:val="78113D0B"/>
    <w:rsid w:val="DD978F7E"/>
    <w:rsid w:val="F7757AB0"/>
    <w:rsid w:val="FB7E62E2"/>
    <w:rsid w:val="FDFFDB1E"/>
    <w:rsid w:val="FFDF7410"/>
    <w:rsid w:val="FFFDA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3</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2020-08-20T09:02:00Z</dcterms:created>
  <dc:creator>Administrator</dc:creator>
  <cp:lastModifiedBy>greatwall</cp:lastModifiedBy>
  <dcterms:modified xsi:type="dcterms:W3CDTF">2022-12-16T14:55:02Z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9CEC5A2563044A439CE44E15F0886FE3</vt:lpwstr>
  </property>
</Properties>
</file>